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2BD01">
      <w:pPr>
        <w:spacing w:after="0" w:line="240" w:lineRule="auto"/>
        <w:jc w:val="right"/>
        <w:rPr>
          <w:color w:val="auto"/>
          <w:szCs w:val="24"/>
          <w:highlight w:val="none"/>
        </w:rPr>
      </w:pPr>
      <w:bookmarkStart w:id="1" w:name="_GoBack"/>
    </w:p>
    <w:p w14:paraId="53674CFA">
      <w:pPr>
        <w:spacing w:after="0" w:line="240" w:lineRule="auto"/>
        <w:jc w:val="center"/>
        <w:rPr>
          <w:color w:val="auto"/>
          <w:szCs w:val="24"/>
          <w:highlight w:val="none"/>
        </w:rPr>
      </w:pPr>
      <w:r>
        <w:rPr>
          <w:color w:val="auto"/>
          <w:sz w:val="24"/>
          <w:szCs w:val="24"/>
          <w:highlight w:val="none"/>
        </w:rPr>
        <w:drawing>
          <wp:anchor distT="0" distB="0" distL="114300" distR="114300" simplePos="0" relativeHeight="251661312" behindDoc="0" locked="0" layoutInCell="1" allowOverlap="1">
            <wp:simplePos x="0" y="0"/>
            <wp:positionH relativeFrom="margin">
              <wp:posOffset>-59055</wp:posOffset>
            </wp:positionH>
            <wp:positionV relativeFrom="margin">
              <wp:posOffset>92710</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color w:val="auto"/>
          <w:szCs w:val="24"/>
          <w:highlight w:val="none"/>
        </w:rPr>
        <w:t xml:space="preserve"> «Дальневосточный филиал Федерального государственного бюджетного образовательного учреждения высшего образования</w:t>
      </w:r>
    </w:p>
    <w:p w14:paraId="4EA82188">
      <w:pPr>
        <w:spacing w:after="0" w:line="240" w:lineRule="auto"/>
        <w:jc w:val="center"/>
        <w:rPr>
          <w:color w:val="auto"/>
          <w:szCs w:val="24"/>
          <w:highlight w:val="none"/>
        </w:rPr>
      </w:pPr>
      <w:r>
        <w:rPr>
          <w:color w:val="auto"/>
          <w:szCs w:val="24"/>
          <w:highlight w:val="none"/>
        </w:rPr>
        <w:t>«Всероссийская академия внешней торговли</w:t>
      </w:r>
    </w:p>
    <w:p w14:paraId="55B53D9D">
      <w:pPr>
        <w:spacing w:after="0" w:line="240" w:lineRule="auto"/>
        <w:rPr>
          <w:color w:val="auto"/>
          <w:szCs w:val="24"/>
          <w:highlight w:val="none"/>
        </w:rPr>
      </w:pPr>
      <w:r>
        <w:rPr>
          <w:color w:val="auto"/>
          <w:szCs w:val="24"/>
          <w:highlight w:val="none"/>
        </w:rPr>
        <w:t xml:space="preserve">             Министерства экономического развития Российской Федерации»»</w:t>
      </w:r>
    </w:p>
    <w:p w14:paraId="70D8572D">
      <w:pPr>
        <w:spacing w:after="0" w:line="240" w:lineRule="auto"/>
        <w:rPr>
          <w:rFonts w:eastAsia="Calibri"/>
          <w:color w:val="auto"/>
          <w:sz w:val="20"/>
          <w:szCs w:val="20"/>
          <w:highlight w:val="none"/>
        </w:rPr>
      </w:pPr>
      <w:r>
        <w:rPr>
          <w:rFonts w:eastAsia="Calibri"/>
          <w:color w:val="auto"/>
          <w:sz w:val="20"/>
          <w:szCs w:val="20"/>
          <w:highlight w:val="none"/>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5728FBCA">
      <w:pPr>
        <w:spacing w:after="0" w:line="240" w:lineRule="auto"/>
        <w:jc w:val="center"/>
        <w:rPr>
          <w:rFonts w:eastAsia="Calibri"/>
          <w:b/>
          <w:bCs/>
          <w:caps/>
          <w:color w:val="auto"/>
          <w:highlight w:val="none"/>
        </w:rPr>
      </w:pPr>
      <w:r>
        <w:rPr>
          <w:rFonts w:eastAsia="Calibri"/>
          <w:b/>
          <w:bCs/>
          <w:caps/>
          <w:color w:val="auto"/>
          <w:highlight w:val="none"/>
        </w:rPr>
        <w:t>Кафедра ЮРИСПРУДЕНЦИИ</w:t>
      </w:r>
    </w:p>
    <w:p w14:paraId="2EB01FBD">
      <w:pPr>
        <w:spacing w:after="0" w:line="240" w:lineRule="auto"/>
        <w:jc w:val="center"/>
        <w:rPr>
          <w:rFonts w:eastAsia="Calibri"/>
          <w:b/>
          <w:bCs/>
          <w:caps/>
          <w:color w:val="auto"/>
          <w:sz w:val="20"/>
          <w:szCs w:val="20"/>
          <w:highlight w:val="none"/>
        </w:rPr>
      </w:pPr>
    </w:p>
    <w:p w14:paraId="4918D5B3">
      <w:pPr>
        <w:spacing w:after="0" w:line="240" w:lineRule="auto"/>
        <w:jc w:val="center"/>
        <w:rPr>
          <w:rFonts w:eastAsia="Calibri"/>
          <w:b/>
          <w:bCs/>
          <w:caps/>
          <w:color w:val="auto"/>
          <w:sz w:val="20"/>
          <w:szCs w:val="20"/>
          <w:highlight w:val="none"/>
        </w:rPr>
      </w:pPr>
    </w:p>
    <w:tbl>
      <w:tblPr>
        <w:tblStyle w:val="3"/>
        <w:tblW w:w="9571" w:type="dxa"/>
        <w:tblInd w:w="-34" w:type="dxa"/>
        <w:tblLayout w:type="autofit"/>
        <w:tblCellMar>
          <w:top w:w="0" w:type="dxa"/>
          <w:left w:w="108" w:type="dxa"/>
          <w:bottom w:w="0" w:type="dxa"/>
          <w:right w:w="108" w:type="dxa"/>
        </w:tblCellMar>
      </w:tblPr>
      <w:tblGrid>
        <w:gridCol w:w="9636"/>
        <w:gridCol w:w="222"/>
      </w:tblGrid>
      <w:tr w14:paraId="0780B2C9">
        <w:tc>
          <w:tcPr>
            <w:tcW w:w="4785" w:type="dxa"/>
          </w:tcPr>
          <w:p w14:paraId="1F8A0ABF">
            <w:pPr>
              <w:spacing w:after="0" w:line="240" w:lineRule="auto"/>
              <w:rPr>
                <w:rFonts w:eastAsia="Calibri"/>
                <w:color w:val="auto"/>
                <w:sz w:val="18"/>
                <w:szCs w:val="18"/>
                <w:highlight w:val="none"/>
              </w:rPr>
            </w:pPr>
            <w:r>
              <w:rPr>
                <w:color w:val="auto"/>
                <w:highlight w:val="none"/>
              </w:rPr>
              <w:drawing>
                <wp:inline distT="0" distB="0" distL="0" distR="0">
                  <wp:extent cx="5797550" cy="2322195"/>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0"/>
                          <a:stretch>
                            <a:fillRect/>
                          </a:stretch>
                        </pic:blipFill>
                        <pic:spPr>
                          <a:xfrm>
                            <a:off x="0" y="0"/>
                            <a:ext cx="5800311" cy="2323224"/>
                          </a:xfrm>
                          <a:prstGeom prst="rect">
                            <a:avLst/>
                          </a:prstGeom>
                        </pic:spPr>
                      </pic:pic>
                    </a:graphicData>
                  </a:graphic>
                </wp:inline>
              </w:drawing>
            </w:r>
          </w:p>
        </w:tc>
        <w:tc>
          <w:tcPr>
            <w:tcW w:w="4786" w:type="dxa"/>
          </w:tcPr>
          <w:p w14:paraId="667B6561">
            <w:pPr>
              <w:spacing w:after="0" w:line="240" w:lineRule="auto"/>
              <w:rPr>
                <w:rFonts w:eastAsia="Calibri"/>
                <w:color w:val="auto"/>
                <w:sz w:val="18"/>
                <w:szCs w:val="18"/>
                <w:highlight w:val="none"/>
              </w:rPr>
            </w:pPr>
          </w:p>
        </w:tc>
      </w:tr>
    </w:tbl>
    <w:p w14:paraId="649E1BC6">
      <w:pPr>
        <w:keepNext/>
        <w:keepLines/>
        <w:spacing w:after="0" w:line="240" w:lineRule="auto"/>
        <w:jc w:val="center"/>
        <w:outlineLvl w:val="0"/>
        <w:rPr>
          <w:b/>
          <w:bCs/>
          <w:color w:val="auto"/>
          <w:highlight w:val="none"/>
        </w:rPr>
      </w:pPr>
    </w:p>
    <w:p w14:paraId="220850C9">
      <w:pPr>
        <w:keepNext/>
        <w:keepLines/>
        <w:spacing w:after="0" w:line="240" w:lineRule="auto"/>
        <w:jc w:val="center"/>
        <w:outlineLvl w:val="0"/>
        <w:rPr>
          <w:b/>
          <w:bCs/>
          <w:color w:val="auto"/>
          <w:highlight w:val="none"/>
        </w:rPr>
      </w:pPr>
    </w:p>
    <w:p w14:paraId="13EEEEF9">
      <w:pPr>
        <w:keepNext/>
        <w:keepLines/>
        <w:spacing w:after="0" w:line="240" w:lineRule="auto"/>
        <w:jc w:val="center"/>
        <w:outlineLvl w:val="0"/>
        <w:rPr>
          <w:b/>
          <w:bCs/>
          <w:color w:val="auto"/>
          <w:highlight w:val="none"/>
        </w:rPr>
      </w:pPr>
    </w:p>
    <w:p w14:paraId="5B1869F5">
      <w:pPr>
        <w:keepNext/>
        <w:keepLines/>
        <w:spacing w:after="0" w:line="240" w:lineRule="auto"/>
        <w:jc w:val="center"/>
        <w:outlineLvl w:val="0"/>
        <w:rPr>
          <w:b/>
          <w:bCs/>
          <w:color w:val="auto"/>
          <w:highlight w:val="none"/>
        </w:rPr>
      </w:pPr>
    </w:p>
    <w:p w14:paraId="0BD3DB23">
      <w:pPr>
        <w:keepNext/>
        <w:keepLines/>
        <w:spacing w:after="0" w:line="240" w:lineRule="auto"/>
        <w:jc w:val="center"/>
        <w:outlineLvl w:val="0"/>
        <w:rPr>
          <w:b/>
          <w:bCs/>
          <w:color w:val="auto"/>
          <w:highlight w:val="none"/>
        </w:rPr>
      </w:pPr>
    </w:p>
    <w:p w14:paraId="606A4F8E">
      <w:pPr>
        <w:keepNext/>
        <w:keepLines/>
        <w:spacing w:after="0" w:line="240" w:lineRule="auto"/>
        <w:jc w:val="center"/>
        <w:outlineLvl w:val="0"/>
        <w:rPr>
          <w:bCs/>
          <w:color w:val="auto"/>
          <w:highlight w:val="none"/>
        </w:rPr>
      </w:pPr>
      <w:r>
        <w:rPr>
          <w:b/>
          <w:bCs/>
          <w:color w:val="auto"/>
          <w:highlight w:val="none"/>
        </w:rPr>
        <w:t>РАБОЧАЯ ПРОГРАММА УЧЕБНОЙ ДИСЦИПЛИНЫ</w:t>
      </w:r>
      <w:r>
        <w:rPr>
          <w:bCs/>
          <w:color w:val="auto"/>
          <w:highlight w:val="none"/>
        </w:rPr>
        <w:t xml:space="preserve"> </w:t>
      </w:r>
    </w:p>
    <w:p w14:paraId="54030B8C">
      <w:pPr>
        <w:suppressAutoHyphens/>
        <w:spacing w:after="0" w:line="240" w:lineRule="auto"/>
        <w:jc w:val="center"/>
        <w:rPr>
          <w:rFonts w:eastAsia="Calibri"/>
          <w:color w:val="auto"/>
          <w:highlight w:val="none"/>
        </w:rPr>
      </w:pPr>
      <w:r>
        <w:rPr>
          <w:rFonts w:eastAsia="Calibri"/>
          <w:color w:val="auto"/>
          <w:highlight w:val="none"/>
        </w:rPr>
        <w:t>«Правовое регулирование финансового контроля»</w:t>
      </w:r>
    </w:p>
    <w:p w14:paraId="5E07D03A">
      <w:pPr>
        <w:suppressAutoHyphens/>
        <w:spacing w:after="0" w:line="240" w:lineRule="auto"/>
        <w:jc w:val="center"/>
        <w:rPr>
          <w:rFonts w:eastAsia="Calibri"/>
          <w:color w:val="auto"/>
          <w:highlight w:val="none"/>
        </w:rPr>
      </w:pPr>
      <w:r>
        <w:rPr>
          <w:rFonts w:eastAsia="Calibri"/>
          <w:color w:val="auto"/>
          <w:highlight w:val="none"/>
        </w:rPr>
        <w:t>По направлению подготовки 38.04.01. «Экономика»</w:t>
      </w:r>
    </w:p>
    <w:p w14:paraId="26993F5A">
      <w:pPr>
        <w:suppressAutoHyphens/>
        <w:spacing w:after="0" w:line="240" w:lineRule="auto"/>
        <w:jc w:val="center"/>
        <w:rPr>
          <w:rFonts w:eastAsia="Calibri"/>
          <w:color w:val="auto"/>
          <w:highlight w:val="none"/>
        </w:rPr>
      </w:pPr>
      <w:r>
        <w:rPr>
          <w:rFonts w:eastAsia="Calibri"/>
          <w:color w:val="auto"/>
          <w:highlight w:val="none"/>
        </w:rPr>
        <w:t>(Уровень магистратуры)</w:t>
      </w:r>
    </w:p>
    <w:p w14:paraId="00A6A8D2">
      <w:pPr>
        <w:suppressAutoHyphens/>
        <w:spacing w:after="0" w:line="240" w:lineRule="auto"/>
        <w:jc w:val="center"/>
        <w:rPr>
          <w:rFonts w:eastAsia="Calibri"/>
          <w:color w:val="auto"/>
          <w:highlight w:val="none"/>
        </w:rPr>
      </w:pPr>
      <w:r>
        <w:rPr>
          <w:rFonts w:eastAsia="Calibri"/>
          <w:color w:val="auto"/>
          <w:highlight w:val="none"/>
        </w:rPr>
        <w:t>Направленность профиль «Экономика предприятий и организаций»</w:t>
      </w:r>
    </w:p>
    <w:p w14:paraId="5E569E01">
      <w:pPr>
        <w:spacing w:after="0" w:line="240" w:lineRule="auto"/>
        <w:jc w:val="center"/>
        <w:outlineLvl w:val="5"/>
        <w:rPr>
          <w:b/>
          <w:bCs/>
          <w:color w:val="auto"/>
          <w:highlight w:val="none"/>
        </w:rPr>
      </w:pPr>
      <w:r>
        <w:rPr>
          <w:b/>
          <w:bCs/>
          <w:color w:val="auto"/>
          <w:highlight w:val="none"/>
        </w:rPr>
        <w:t>Форма подготовки (очная/ заочная)</w:t>
      </w:r>
    </w:p>
    <w:p w14:paraId="78CB26FF">
      <w:pPr>
        <w:spacing w:after="0" w:line="240" w:lineRule="auto"/>
        <w:rPr>
          <w:rFonts w:eastAsia="Calibri"/>
          <w:color w:val="auto"/>
          <w:szCs w:val="24"/>
          <w:highlight w:val="none"/>
        </w:rPr>
      </w:pPr>
    </w:p>
    <w:p w14:paraId="53F1EC8B">
      <w:pPr>
        <w:suppressAutoHyphens/>
        <w:spacing w:after="0" w:line="240" w:lineRule="auto"/>
        <w:rPr>
          <w:rFonts w:eastAsia="Calibri"/>
          <w:color w:val="auto"/>
          <w:highlight w:val="none"/>
        </w:rPr>
      </w:pPr>
    </w:p>
    <w:p w14:paraId="61BC4367">
      <w:pPr>
        <w:suppressAutoHyphens/>
        <w:spacing w:after="0" w:line="240" w:lineRule="auto"/>
        <w:rPr>
          <w:rFonts w:eastAsia="Calibri"/>
          <w:color w:val="auto"/>
          <w:highlight w:val="none"/>
        </w:rPr>
      </w:pPr>
    </w:p>
    <w:p w14:paraId="0824E6C7">
      <w:pPr>
        <w:suppressAutoHyphens/>
        <w:spacing w:after="0" w:line="240" w:lineRule="auto"/>
        <w:rPr>
          <w:rFonts w:eastAsia="Calibri"/>
          <w:color w:val="auto"/>
          <w:highlight w:val="none"/>
        </w:rPr>
      </w:pPr>
    </w:p>
    <w:p w14:paraId="034D2805">
      <w:pPr>
        <w:suppressAutoHyphens/>
        <w:spacing w:after="0" w:line="240" w:lineRule="auto"/>
        <w:rPr>
          <w:rFonts w:eastAsia="Calibri"/>
          <w:color w:val="auto"/>
          <w:highlight w:val="none"/>
        </w:rPr>
      </w:pPr>
    </w:p>
    <w:p w14:paraId="1873CDD4">
      <w:pPr>
        <w:suppressAutoHyphens/>
        <w:spacing w:after="0" w:line="240" w:lineRule="auto"/>
        <w:rPr>
          <w:rFonts w:eastAsia="Calibri"/>
          <w:color w:val="auto"/>
          <w:highlight w:val="none"/>
        </w:rPr>
      </w:pPr>
    </w:p>
    <w:p w14:paraId="5106894A">
      <w:pPr>
        <w:suppressAutoHyphens/>
        <w:spacing w:after="0" w:line="240" w:lineRule="auto"/>
        <w:rPr>
          <w:rFonts w:eastAsia="Calibri"/>
          <w:color w:val="auto"/>
          <w:highlight w:val="none"/>
        </w:rPr>
      </w:pPr>
    </w:p>
    <w:p w14:paraId="5B4CB811">
      <w:pPr>
        <w:suppressAutoHyphens/>
        <w:spacing w:after="0" w:line="240" w:lineRule="auto"/>
        <w:rPr>
          <w:rFonts w:eastAsia="Calibri"/>
          <w:color w:val="auto"/>
          <w:highlight w:val="none"/>
        </w:rPr>
      </w:pPr>
    </w:p>
    <w:p w14:paraId="7DB0E285">
      <w:pPr>
        <w:suppressAutoHyphens/>
        <w:spacing w:after="0" w:line="240" w:lineRule="auto"/>
        <w:rPr>
          <w:rFonts w:eastAsia="Calibri"/>
          <w:color w:val="auto"/>
          <w:highlight w:val="none"/>
        </w:rPr>
      </w:pPr>
    </w:p>
    <w:p w14:paraId="189E239B">
      <w:pPr>
        <w:suppressAutoHyphens/>
        <w:spacing w:after="0" w:line="240" w:lineRule="auto"/>
        <w:rPr>
          <w:rFonts w:eastAsia="Calibri"/>
          <w:color w:val="auto"/>
          <w:highlight w:val="none"/>
        </w:rPr>
      </w:pPr>
    </w:p>
    <w:p w14:paraId="386012BF">
      <w:pPr>
        <w:suppressAutoHyphens/>
        <w:spacing w:after="0" w:line="240" w:lineRule="auto"/>
        <w:rPr>
          <w:rFonts w:eastAsia="Calibri"/>
          <w:color w:val="auto"/>
          <w:highlight w:val="none"/>
        </w:rPr>
      </w:pPr>
    </w:p>
    <w:p w14:paraId="7538AA78">
      <w:pPr>
        <w:suppressAutoHyphens/>
        <w:spacing w:after="0" w:line="240" w:lineRule="auto"/>
        <w:rPr>
          <w:rFonts w:eastAsia="Calibri"/>
          <w:color w:val="auto"/>
          <w:highlight w:val="none"/>
        </w:rPr>
      </w:pPr>
    </w:p>
    <w:p w14:paraId="5219755E">
      <w:pPr>
        <w:suppressAutoHyphens/>
        <w:spacing w:after="0" w:line="240" w:lineRule="auto"/>
        <w:ind w:left="0" w:firstLine="0"/>
        <w:rPr>
          <w:rFonts w:eastAsia="Calibri"/>
          <w:color w:val="auto"/>
          <w:highlight w:val="none"/>
        </w:rPr>
      </w:pPr>
    </w:p>
    <w:p w14:paraId="5977C0CA">
      <w:pPr>
        <w:suppressAutoHyphens/>
        <w:spacing w:after="0" w:line="240" w:lineRule="auto"/>
        <w:rPr>
          <w:rFonts w:eastAsia="Calibri"/>
          <w:color w:val="auto"/>
          <w:highlight w:val="none"/>
        </w:rPr>
      </w:pPr>
    </w:p>
    <w:p w14:paraId="3092609F">
      <w:pPr>
        <w:tabs>
          <w:tab w:val="left" w:pos="4404"/>
        </w:tabs>
        <w:spacing w:after="0" w:line="240" w:lineRule="auto"/>
        <w:jc w:val="center"/>
        <w:rPr>
          <w:color w:val="auto"/>
          <w:szCs w:val="24"/>
          <w:highlight w:val="none"/>
        </w:rPr>
      </w:pPr>
      <w:r>
        <w:rPr>
          <w:color w:val="auto"/>
          <w:szCs w:val="24"/>
          <w:highlight w:val="none"/>
        </w:rPr>
        <w:t>г. Петропавловск-Камчатский</w:t>
      </w:r>
    </w:p>
    <w:p w14:paraId="6319CCB8">
      <w:pPr>
        <w:tabs>
          <w:tab w:val="left" w:pos="4404"/>
        </w:tabs>
        <w:spacing w:after="0" w:line="240" w:lineRule="auto"/>
        <w:jc w:val="center"/>
        <w:rPr>
          <w:color w:val="auto"/>
          <w:szCs w:val="24"/>
          <w:highlight w:val="none"/>
        </w:rPr>
      </w:pPr>
      <w:r>
        <w:rPr>
          <w:color w:val="auto"/>
          <w:szCs w:val="24"/>
          <w:highlight w:val="none"/>
        </w:rPr>
        <w:t>2025</w:t>
      </w:r>
    </w:p>
    <w:p w14:paraId="418AB37A">
      <w:pPr>
        <w:tabs>
          <w:tab w:val="left" w:pos="4404"/>
        </w:tabs>
        <w:spacing w:after="0" w:line="240" w:lineRule="auto"/>
        <w:jc w:val="center"/>
        <w:rPr>
          <w:color w:val="auto"/>
          <w:szCs w:val="24"/>
          <w:highlight w:val="none"/>
        </w:rPr>
      </w:pPr>
    </w:p>
    <w:p w14:paraId="274E26A3">
      <w:pPr>
        <w:tabs>
          <w:tab w:val="left" w:pos="720"/>
        </w:tabs>
        <w:spacing w:after="0" w:line="240" w:lineRule="auto"/>
        <w:ind w:firstLine="709"/>
        <w:rPr>
          <w:color w:val="auto"/>
          <w:sz w:val="24"/>
          <w:szCs w:val="24"/>
          <w:highlight w:val="none"/>
        </w:rPr>
      </w:pPr>
      <w:r>
        <w:rPr>
          <w:color w:val="auto"/>
          <w:sz w:val="24"/>
          <w:szCs w:val="24"/>
          <w:highlight w:val="none"/>
        </w:rPr>
        <w:t>Рабочая программа по дисциплине «Правовое регулирование финансового контроля» разработана 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24EF9DF5">
      <w:pPr>
        <w:tabs>
          <w:tab w:val="left" w:pos="720"/>
        </w:tabs>
        <w:spacing w:after="0" w:line="240" w:lineRule="auto"/>
        <w:ind w:firstLine="709"/>
        <w:rPr>
          <w:rStyle w:val="15"/>
          <w:rFonts w:ascii="Times New Roman" w:hAnsi="Times New Roman" w:cs="Times New Roman"/>
          <w:color w:val="auto"/>
          <w:sz w:val="24"/>
          <w:szCs w:val="24"/>
          <w:highlight w:val="none"/>
        </w:rPr>
      </w:pPr>
    </w:p>
    <w:p w14:paraId="4FF54BA5">
      <w:pPr>
        <w:tabs>
          <w:tab w:val="left" w:pos="720"/>
        </w:tabs>
        <w:spacing w:after="0" w:line="240" w:lineRule="auto"/>
        <w:ind w:firstLine="709"/>
        <w:rPr>
          <w:rFonts w:eastAsia="Calibri"/>
          <w:color w:val="auto"/>
          <w:sz w:val="24"/>
          <w:szCs w:val="24"/>
          <w:highlight w:val="none"/>
        </w:rPr>
      </w:pPr>
    </w:p>
    <w:p w14:paraId="283F70E9">
      <w:pPr>
        <w:spacing w:after="0" w:line="240" w:lineRule="auto"/>
        <w:rPr>
          <w:color w:val="auto"/>
          <w:sz w:val="24"/>
          <w:szCs w:val="24"/>
          <w:highlight w:val="none"/>
        </w:rPr>
      </w:pPr>
      <w:r>
        <w:rPr>
          <w:rFonts w:eastAsia="Calibri"/>
          <w:color w:val="auto"/>
          <w:sz w:val="24"/>
          <w:szCs w:val="24"/>
          <w:highlight w:val="none"/>
        </w:rPr>
        <w:t>Составитель: Геготаулина Л.А., и.о. заведующий кафедрой юриспруденции «</w:t>
      </w:r>
      <w:r>
        <w:rPr>
          <w:color w:val="auto"/>
          <w:sz w:val="24"/>
          <w:szCs w:val="24"/>
          <w:highlight w:val="none"/>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14:paraId="5C2CDE2A">
      <w:pPr>
        <w:spacing w:after="0" w:line="240" w:lineRule="auto"/>
        <w:rPr>
          <w:color w:val="auto"/>
          <w:szCs w:val="24"/>
          <w:highlight w:val="none"/>
        </w:rPr>
      </w:pPr>
    </w:p>
    <w:p w14:paraId="68567DA9">
      <w:pPr>
        <w:spacing w:after="0" w:line="240" w:lineRule="auto"/>
        <w:rPr>
          <w:color w:val="auto"/>
          <w:szCs w:val="24"/>
          <w:highlight w:val="none"/>
        </w:rPr>
      </w:pPr>
    </w:p>
    <w:p w14:paraId="05609A0A">
      <w:pPr>
        <w:spacing w:after="0" w:line="240" w:lineRule="auto"/>
        <w:rPr>
          <w:color w:val="auto"/>
          <w:szCs w:val="24"/>
          <w:highlight w:val="none"/>
        </w:rPr>
      </w:pPr>
    </w:p>
    <w:p w14:paraId="6CF0C75F">
      <w:pPr>
        <w:spacing w:after="0" w:line="240" w:lineRule="auto"/>
        <w:rPr>
          <w:color w:val="auto"/>
          <w:szCs w:val="24"/>
          <w:highlight w:val="none"/>
        </w:rPr>
      </w:pPr>
    </w:p>
    <w:p w14:paraId="784AD630">
      <w:pPr>
        <w:spacing w:after="0" w:line="240" w:lineRule="auto"/>
        <w:rPr>
          <w:color w:val="auto"/>
          <w:szCs w:val="24"/>
          <w:highlight w:val="none"/>
        </w:rPr>
      </w:pPr>
    </w:p>
    <w:p w14:paraId="0FB30F2D">
      <w:pPr>
        <w:spacing w:after="0" w:line="240" w:lineRule="auto"/>
        <w:rPr>
          <w:color w:val="auto"/>
          <w:szCs w:val="24"/>
          <w:highlight w:val="none"/>
        </w:rPr>
      </w:pPr>
    </w:p>
    <w:p w14:paraId="7F62759A">
      <w:pPr>
        <w:spacing w:after="0" w:line="240" w:lineRule="auto"/>
        <w:rPr>
          <w:color w:val="auto"/>
          <w:szCs w:val="24"/>
          <w:highlight w:val="none"/>
        </w:rPr>
      </w:pPr>
    </w:p>
    <w:p w14:paraId="3AAF86E1">
      <w:pPr>
        <w:spacing w:after="0" w:line="240" w:lineRule="auto"/>
        <w:rPr>
          <w:color w:val="auto"/>
          <w:szCs w:val="24"/>
          <w:highlight w:val="none"/>
        </w:rPr>
      </w:pPr>
    </w:p>
    <w:p w14:paraId="6A9C83C0">
      <w:pPr>
        <w:spacing w:after="0" w:line="240" w:lineRule="auto"/>
        <w:rPr>
          <w:color w:val="auto"/>
          <w:szCs w:val="24"/>
          <w:highlight w:val="none"/>
        </w:rPr>
      </w:pPr>
    </w:p>
    <w:p w14:paraId="64A37BEA">
      <w:pPr>
        <w:spacing w:after="0" w:line="240" w:lineRule="auto"/>
        <w:rPr>
          <w:color w:val="auto"/>
          <w:szCs w:val="24"/>
          <w:highlight w:val="none"/>
        </w:rPr>
      </w:pPr>
    </w:p>
    <w:p w14:paraId="5E315FD5">
      <w:pPr>
        <w:spacing w:after="0" w:line="240" w:lineRule="auto"/>
        <w:rPr>
          <w:color w:val="auto"/>
          <w:szCs w:val="24"/>
          <w:highlight w:val="none"/>
        </w:rPr>
      </w:pPr>
    </w:p>
    <w:p w14:paraId="66669F81">
      <w:pPr>
        <w:spacing w:after="0" w:line="240" w:lineRule="auto"/>
        <w:rPr>
          <w:color w:val="auto"/>
          <w:szCs w:val="24"/>
          <w:highlight w:val="none"/>
        </w:rPr>
      </w:pPr>
    </w:p>
    <w:p w14:paraId="77D0068B">
      <w:pPr>
        <w:spacing w:after="0" w:line="240" w:lineRule="auto"/>
        <w:rPr>
          <w:color w:val="auto"/>
          <w:szCs w:val="24"/>
          <w:highlight w:val="none"/>
        </w:rPr>
      </w:pPr>
    </w:p>
    <w:p w14:paraId="1F8A7414">
      <w:pPr>
        <w:spacing w:after="0" w:line="240" w:lineRule="auto"/>
        <w:rPr>
          <w:color w:val="auto"/>
          <w:szCs w:val="24"/>
          <w:highlight w:val="none"/>
        </w:rPr>
      </w:pPr>
    </w:p>
    <w:p w14:paraId="4B79E4E5">
      <w:pPr>
        <w:spacing w:after="0" w:line="240" w:lineRule="auto"/>
        <w:rPr>
          <w:color w:val="auto"/>
          <w:szCs w:val="24"/>
          <w:highlight w:val="none"/>
        </w:rPr>
      </w:pPr>
    </w:p>
    <w:p w14:paraId="561AC03C">
      <w:pPr>
        <w:spacing w:after="0" w:line="240" w:lineRule="auto"/>
        <w:rPr>
          <w:color w:val="auto"/>
          <w:szCs w:val="24"/>
          <w:highlight w:val="none"/>
        </w:rPr>
      </w:pPr>
    </w:p>
    <w:p w14:paraId="587A8410">
      <w:pPr>
        <w:spacing w:after="0" w:line="240" w:lineRule="auto"/>
        <w:rPr>
          <w:color w:val="auto"/>
          <w:szCs w:val="24"/>
          <w:highlight w:val="none"/>
        </w:rPr>
      </w:pPr>
    </w:p>
    <w:p w14:paraId="712DF4FB">
      <w:pPr>
        <w:spacing w:after="0" w:line="240" w:lineRule="auto"/>
        <w:rPr>
          <w:color w:val="auto"/>
          <w:szCs w:val="24"/>
          <w:highlight w:val="none"/>
        </w:rPr>
      </w:pPr>
    </w:p>
    <w:p w14:paraId="2D0D110E">
      <w:pPr>
        <w:spacing w:after="0" w:line="240" w:lineRule="auto"/>
        <w:rPr>
          <w:color w:val="auto"/>
          <w:szCs w:val="24"/>
          <w:highlight w:val="none"/>
        </w:rPr>
      </w:pPr>
    </w:p>
    <w:p w14:paraId="52B25F61">
      <w:pPr>
        <w:spacing w:after="0" w:line="240" w:lineRule="auto"/>
        <w:rPr>
          <w:color w:val="auto"/>
          <w:szCs w:val="24"/>
          <w:highlight w:val="none"/>
        </w:rPr>
      </w:pPr>
    </w:p>
    <w:p w14:paraId="6178040B">
      <w:pPr>
        <w:spacing w:after="0" w:line="240" w:lineRule="auto"/>
        <w:rPr>
          <w:color w:val="auto"/>
          <w:szCs w:val="24"/>
          <w:highlight w:val="none"/>
        </w:rPr>
      </w:pPr>
    </w:p>
    <w:p w14:paraId="735CB92A">
      <w:pPr>
        <w:spacing w:after="0" w:line="240" w:lineRule="auto"/>
        <w:rPr>
          <w:color w:val="auto"/>
          <w:szCs w:val="24"/>
          <w:highlight w:val="none"/>
        </w:rPr>
      </w:pPr>
    </w:p>
    <w:p w14:paraId="35E97D25">
      <w:pPr>
        <w:spacing w:after="0" w:line="240" w:lineRule="auto"/>
        <w:rPr>
          <w:color w:val="auto"/>
          <w:szCs w:val="24"/>
          <w:highlight w:val="none"/>
        </w:rPr>
      </w:pPr>
    </w:p>
    <w:p w14:paraId="5862E994">
      <w:pPr>
        <w:spacing w:after="0" w:line="240" w:lineRule="auto"/>
        <w:rPr>
          <w:color w:val="auto"/>
          <w:szCs w:val="24"/>
          <w:highlight w:val="none"/>
        </w:rPr>
      </w:pPr>
    </w:p>
    <w:p w14:paraId="0B66AFB9">
      <w:pPr>
        <w:spacing w:after="0" w:line="240" w:lineRule="auto"/>
        <w:rPr>
          <w:color w:val="auto"/>
          <w:szCs w:val="24"/>
          <w:highlight w:val="none"/>
        </w:rPr>
      </w:pPr>
    </w:p>
    <w:p w14:paraId="011570AF">
      <w:pPr>
        <w:spacing w:after="0" w:line="240" w:lineRule="auto"/>
        <w:rPr>
          <w:color w:val="auto"/>
          <w:szCs w:val="24"/>
          <w:highlight w:val="none"/>
        </w:rPr>
      </w:pPr>
    </w:p>
    <w:p w14:paraId="5941F30D">
      <w:pPr>
        <w:spacing w:after="0" w:line="240" w:lineRule="auto"/>
        <w:rPr>
          <w:color w:val="auto"/>
          <w:szCs w:val="24"/>
          <w:highlight w:val="none"/>
        </w:rPr>
      </w:pPr>
    </w:p>
    <w:p w14:paraId="2A6E6D8D">
      <w:pPr>
        <w:spacing w:after="0" w:line="240" w:lineRule="auto"/>
        <w:rPr>
          <w:color w:val="auto"/>
          <w:szCs w:val="24"/>
          <w:highlight w:val="none"/>
        </w:rPr>
      </w:pPr>
    </w:p>
    <w:p w14:paraId="05541E41">
      <w:pPr>
        <w:spacing w:after="0" w:line="240" w:lineRule="auto"/>
        <w:rPr>
          <w:color w:val="auto"/>
          <w:szCs w:val="24"/>
          <w:highlight w:val="none"/>
        </w:rPr>
      </w:pPr>
    </w:p>
    <w:p w14:paraId="5436E964">
      <w:pPr>
        <w:spacing w:after="0" w:line="240" w:lineRule="auto"/>
        <w:rPr>
          <w:color w:val="auto"/>
          <w:szCs w:val="24"/>
          <w:highlight w:val="none"/>
        </w:rPr>
      </w:pPr>
    </w:p>
    <w:p w14:paraId="63E9B407">
      <w:pPr>
        <w:spacing w:after="0" w:line="240" w:lineRule="auto"/>
        <w:rPr>
          <w:color w:val="auto"/>
          <w:szCs w:val="24"/>
          <w:highlight w:val="none"/>
        </w:rPr>
      </w:pPr>
    </w:p>
    <w:p w14:paraId="317EA55F">
      <w:pPr>
        <w:spacing w:after="0" w:line="240" w:lineRule="auto"/>
        <w:rPr>
          <w:color w:val="auto"/>
          <w:szCs w:val="24"/>
          <w:highlight w:val="none"/>
        </w:rPr>
      </w:pPr>
    </w:p>
    <w:p w14:paraId="0DB9B8EE">
      <w:pPr>
        <w:spacing w:after="0" w:line="240" w:lineRule="auto"/>
        <w:rPr>
          <w:color w:val="auto"/>
          <w:szCs w:val="24"/>
          <w:highlight w:val="none"/>
        </w:rPr>
      </w:pPr>
    </w:p>
    <w:p w14:paraId="2F46CFC8">
      <w:pPr>
        <w:spacing w:after="138" w:line="240" w:lineRule="auto"/>
        <w:ind w:left="10" w:right="-15"/>
        <w:jc w:val="center"/>
        <w:rPr>
          <w:color w:val="auto"/>
          <w:highlight w:val="none"/>
        </w:rPr>
      </w:pPr>
      <w:r>
        <w:rPr>
          <w:b/>
          <w:color w:val="auto"/>
          <w:sz w:val="24"/>
          <w:highlight w:val="none"/>
        </w:rPr>
        <w:t xml:space="preserve">СОДЕРЖАНИЕ </w:t>
      </w:r>
    </w:p>
    <w:p w14:paraId="1DB483F5">
      <w:pPr>
        <w:spacing w:after="171" w:line="240" w:lineRule="auto"/>
        <w:ind w:left="0" w:firstLine="0"/>
        <w:jc w:val="center"/>
        <w:rPr>
          <w:color w:val="auto"/>
          <w:highlight w:val="none"/>
        </w:rPr>
      </w:pPr>
      <w:r>
        <w:rPr>
          <w:b/>
          <w:color w:val="auto"/>
          <w:sz w:val="24"/>
          <w:highlight w:val="none"/>
        </w:rPr>
        <w:t xml:space="preserve"> </w:t>
      </w:r>
    </w:p>
    <w:p w14:paraId="65777E0D">
      <w:pPr>
        <w:numPr>
          <w:ilvl w:val="0"/>
          <w:numId w:val="1"/>
        </w:numPr>
        <w:spacing w:after="0" w:line="240" w:lineRule="auto"/>
        <w:ind w:right="-15" w:hanging="516"/>
        <w:jc w:val="left"/>
        <w:rPr>
          <w:color w:val="auto"/>
          <w:highlight w:val="none"/>
        </w:rPr>
      </w:pPr>
      <w:r>
        <w:rPr>
          <w:color w:val="auto"/>
          <w:sz w:val="24"/>
          <w:highlight w:val="none"/>
        </w:rPr>
        <w:t xml:space="preserve">Организационно-методический раздел                                                                                    4 </w:t>
      </w:r>
    </w:p>
    <w:p w14:paraId="3C990A58">
      <w:pPr>
        <w:numPr>
          <w:ilvl w:val="0"/>
          <w:numId w:val="1"/>
        </w:numPr>
        <w:spacing w:after="0" w:line="240" w:lineRule="auto"/>
        <w:ind w:right="-15" w:hanging="516"/>
        <w:jc w:val="left"/>
        <w:rPr>
          <w:color w:val="auto"/>
          <w:highlight w:val="none"/>
        </w:rPr>
      </w:pPr>
      <w:r>
        <w:rPr>
          <w:color w:val="auto"/>
          <w:sz w:val="24"/>
          <w:highlight w:val="none"/>
        </w:rPr>
        <w:t xml:space="preserve">Распределение часов дисциплины по формам и видам работ                                               5 </w:t>
      </w:r>
    </w:p>
    <w:p w14:paraId="1177EC70">
      <w:pPr>
        <w:numPr>
          <w:ilvl w:val="0"/>
          <w:numId w:val="1"/>
        </w:numPr>
        <w:spacing w:after="0" w:line="240" w:lineRule="auto"/>
        <w:ind w:right="-15" w:hanging="516"/>
        <w:jc w:val="left"/>
        <w:rPr>
          <w:color w:val="auto"/>
          <w:highlight w:val="none"/>
        </w:rPr>
      </w:pPr>
      <w:r>
        <w:rPr>
          <w:color w:val="auto"/>
          <w:sz w:val="24"/>
          <w:highlight w:val="none"/>
        </w:rPr>
        <w:t xml:space="preserve">Структура и содержание теоретической части дисциплины                                                 8 </w:t>
      </w:r>
    </w:p>
    <w:p w14:paraId="0D6D59EC">
      <w:pPr>
        <w:numPr>
          <w:ilvl w:val="0"/>
          <w:numId w:val="1"/>
        </w:numPr>
        <w:spacing w:after="0" w:line="240" w:lineRule="auto"/>
        <w:ind w:right="-15" w:hanging="516"/>
        <w:jc w:val="left"/>
        <w:rPr>
          <w:color w:val="auto"/>
          <w:highlight w:val="none"/>
        </w:rPr>
      </w:pPr>
      <w:r>
        <w:rPr>
          <w:color w:val="auto"/>
          <w:sz w:val="24"/>
          <w:highlight w:val="none"/>
        </w:rPr>
        <w:t xml:space="preserve">Структура и содержание практической части дисциплины                                                10 </w:t>
      </w:r>
    </w:p>
    <w:p w14:paraId="691B0AB9">
      <w:pPr>
        <w:numPr>
          <w:ilvl w:val="0"/>
          <w:numId w:val="1"/>
        </w:numPr>
        <w:spacing w:after="0" w:line="240" w:lineRule="auto"/>
        <w:ind w:right="-15" w:hanging="516"/>
        <w:jc w:val="left"/>
        <w:rPr>
          <w:color w:val="auto"/>
          <w:highlight w:val="none"/>
        </w:rPr>
      </w:pPr>
      <w:r>
        <w:rPr>
          <w:color w:val="auto"/>
          <w:sz w:val="24"/>
          <w:highlight w:val="none"/>
        </w:rPr>
        <w:t xml:space="preserve">Методические указания по освоению дисциплины                                                              12 </w:t>
      </w:r>
    </w:p>
    <w:p w14:paraId="69156581">
      <w:pPr>
        <w:numPr>
          <w:ilvl w:val="0"/>
          <w:numId w:val="1"/>
        </w:numPr>
        <w:spacing w:after="0" w:line="240" w:lineRule="auto"/>
        <w:ind w:right="-15" w:hanging="516"/>
        <w:jc w:val="left"/>
        <w:rPr>
          <w:color w:val="auto"/>
          <w:highlight w:val="none"/>
        </w:rPr>
      </w:pPr>
      <w:r>
        <w:rPr>
          <w:color w:val="auto"/>
          <w:sz w:val="24"/>
          <w:highlight w:val="none"/>
        </w:rPr>
        <w:t xml:space="preserve">Учебно-методическое обеспечение самостоятельной работы обучающихся                     17 </w:t>
      </w:r>
    </w:p>
    <w:p w14:paraId="29317D67">
      <w:pPr>
        <w:numPr>
          <w:ilvl w:val="0"/>
          <w:numId w:val="1"/>
        </w:numPr>
        <w:spacing w:after="0" w:line="240" w:lineRule="auto"/>
        <w:ind w:right="-15" w:hanging="516"/>
        <w:jc w:val="left"/>
        <w:rPr>
          <w:color w:val="auto"/>
          <w:highlight w:val="none"/>
        </w:rPr>
      </w:pPr>
      <w:r>
        <w:rPr>
          <w:color w:val="auto"/>
          <w:sz w:val="24"/>
          <w:highlight w:val="none"/>
        </w:rPr>
        <w:t xml:space="preserve">Перечень информационных технологий и программного обеспечения                             20 </w:t>
      </w:r>
    </w:p>
    <w:p w14:paraId="41625736">
      <w:pPr>
        <w:numPr>
          <w:ilvl w:val="0"/>
          <w:numId w:val="1"/>
        </w:numPr>
        <w:spacing w:after="0" w:line="240" w:lineRule="auto"/>
        <w:ind w:right="-15" w:hanging="516"/>
        <w:jc w:val="left"/>
        <w:rPr>
          <w:color w:val="auto"/>
          <w:highlight w:val="none"/>
        </w:rPr>
      </w:pPr>
      <w:r>
        <w:rPr>
          <w:color w:val="auto"/>
          <w:sz w:val="24"/>
          <w:highlight w:val="none"/>
        </w:rPr>
        <w:t xml:space="preserve">Материально-техническое обеспечение дисциплины                                                           20 </w:t>
      </w:r>
    </w:p>
    <w:p w14:paraId="2064093F">
      <w:pPr>
        <w:numPr>
          <w:ilvl w:val="0"/>
          <w:numId w:val="1"/>
        </w:numPr>
        <w:spacing w:after="0" w:line="240" w:lineRule="auto"/>
        <w:ind w:right="-15" w:hanging="516"/>
        <w:jc w:val="left"/>
        <w:rPr>
          <w:color w:val="auto"/>
          <w:highlight w:val="none"/>
        </w:rPr>
      </w:pPr>
      <w:r>
        <w:rPr>
          <w:color w:val="auto"/>
          <w:sz w:val="24"/>
          <w:highlight w:val="none"/>
        </w:rPr>
        <w:t xml:space="preserve">Библиографический список </w:t>
      </w:r>
      <w:r>
        <w:rPr>
          <w:color w:val="auto"/>
          <w:sz w:val="24"/>
          <w:highlight w:val="none"/>
        </w:rPr>
        <w:tab/>
      </w:r>
      <w:r>
        <w:rPr>
          <w:color w:val="auto"/>
          <w:sz w:val="24"/>
          <w:highlight w:val="none"/>
        </w:rPr>
        <w:t xml:space="preserve">                                                                                          21 </w:t>
      </w:r>
    </w:p>
    <w:p w14:paraId="10D70F2A">
      <w:pPr>
        <w:numPr>
          <w:ilvl w:val="0"/>
          <w:numId w:val="1"/>
        </w:numPr>
        <w:spacing w:after="0" w:line="240" w:lineRule="auto"/>
        <w:ind w:right="-15" w:hanging="516"/>
        <w:jc w:val="left"/>
        <w:rPr>
          <w:color w:val="auto"/>
          <w:highlight w:val="none"/>
        </w:rPr>
      </w:pPr>
      <w:r>
        <w:rPr>
          <w:color w:val="auto"/>
          <w:sz w:val="24"/>
          <w:highlight w:val="none"/>
        </w:rPr>
        <w:t xml:space="preserve">Оценочные средства и материалы </w:t>
      </w:r>
      <w:r>
        <w:rPr>
          <w:color w:val="auto"/>
          <w:sz w:val="24"/>
          <w:highlight w:val="none"/>
        </w:rPr>
        <w:tab/>
      </w:r>
      <w:r>
        <w:rPr>
          <w:color w:val="auto"/>
          <w:sz w:val="24"/>
          <w:highlight w:val="none"/>
        </w:rPr>
        <w:t xml:space="preserve">                                                                              25 </w:t>
      </w:r>
    </w:p>
    <w:p w14:paraId="3E5E7350">
      <w:pPr>
        <w:numPr>
          <w:ilvl w:val="1"/>
          <w:numId w:val="1"/>
        </w:numPr>
        <w:spacing w:after="0" w:line="240" w:lineRule="auto"/>
        <w:ind w:right="-15" w:hanging="540"/>
        <w:jc w:val="left"/>
        <w:rPr>
          <w:color w:val="auto"/>
          <w:highlight w:val="none"/>
        </w:rPr>
      </w:pPr>
      <w:r>
        <w:rPr>
          <w:color w:val="auto"/>
          <w:sz w:val="24"/>
          <w:highlight w:val="none"/>
        </w:rPr>
        <w:t xml:space="preserve">Паспорт Оценочных средств и материалов                                                                           26 </w:t>
      </w:r>
    </w:p>
    <w:p w14:paraId="18367C15">
      <w:pPr>
        <w:numPr>
          <w:ilvl w:val="1"/>
          <w:numId w:val="1"/>
        </w:numPr>
        <w:spacing w:after="0" w:line="240" w:lineRule="auto"/>
        <w:ind w:right="-15" w:hanging="540"/>
        <w:jc w:val="left"/>
        <w:rPr>
          <w:color w:val="auto"/>
          <w:highlight w:val="none"/>
        </w:rPr>
      </w:pPr>
      <w:r>
        <w:rPr>
          <w:color w:val="auto"/>
          <w:sz w:val="24"/>
          <w:highlight w:val="none"/>
        </w:rPr>
        <w:t xml:space="preserve">План-график проведения контрольно-оценочных мероприятий                                         26 </w:t>
      </w:r>
    </w:p>
    <w:p w14:paraId="0C0E9681">
      <w:pPr>
        <w:numPr>
          <w:ilvl w:val="1"/>
          <w:numId w:val="1"/>
        </w:numPr>
        <w:spacing w:after="0" w:line="240" w:lineRule="auto"/>
        <w:ind w:right="-15" w:hanging="540"/>
        <w:jc w:val="left"/>
        <w:rPr>
          <w:color w:val="auto"/>
          <w:highlight w:val="none"/>
        </w:rPr>
      </w:pPr>
      <w:r>
        <w:rPr>
          <w:color w:val="auto"/>
          <w:sz w:val="24"/>
          <w:highlight w:val="none"/>
        </w:rPr>
        <w:t xml:space="preserve">Контрольные вопросы, выносимые на экзамен                                                                     27 </w:t>
      </w:r>
    </w:p>
    <w:p w14:paraId="752FFEA2">
      <w:pPr>
        <w:numPr>
          <w:ilvl w:val="1"/>
          <w:numId w:val="1"/>
        </w:numPr>
        <w:spacing w:after="0" w:line="240" w:lineRule="auto"/>
        <w:ind w:right="-15" w:hanging="540"/>
        <w:jc w:val="left"/>
        <w:rPr>
          <w:color w:val="auto"/>
          <w:highlight w:val="none"/>
        </w:rPr>
      </w:pPr>
      <w:r>
        <w:rPr>
          <w:color w:val="auto"/>
          <w:sz w:val="24"/>
          <w:highlight w:val="none"/>
        </w:rPr>
        <w:t xml:space="preserve">Кейс-задачи                                                                    </w:t>
      </w:r>
      <w:r>
        <w:rPr>
          <w:color w:val="auto"/>
          <w:sz w:val="24"/>
          <w:highlight w:val="none"/>
        </w:rPr>
        <w:tab/>
      </w:r>
      <w:r>
        <w:rPr>
          <w:color w:val="auto"/>
          <w:sz w:val="24"/>
          <w:highlight w:val="none"/>
        </w:rPr>
        <w:t xml:space="preserve">                                                       28 </w:t>
      </w:r>
    </w:p>
    <w:p w14:paraId="2C8EC195">
      <w:pPr>
        <w:numPr>
          <w:ilvl w:val="1"/>
          <w:numId w:val="1"/>
        </w:numPr>
        <w:spacing w:after="0" w:line="240" w:lineRule="auto"/>
        <w:ind w:right="-15" w:hanging="540"/>
        <w:jc w:val="left"/>
        <w:rPr>
          <w:color w:val="auto"/>
          <w:highlight w:val="none"/>
        </w:rPr>
      </w:pPr>
      <w:r>
        <w:rPr>
          <w:color w:val="auto"/>
          <w:sz w:val="24"/>
          <w:highlight w:val="none"/>
        </w:rPr>
        <w:t xml:space="preserve">Тестовые задания </w:t>
      </w:r>
      <w:r>
        <w:rPr>
          <w:color w:val="auto"/>
          <w:sz w:val="24"/>
          <w:highlight w:val="none"/>
        </w:rPr>
        <w:tab/>
      </w:r>
      <w:r>
        <w:rPr>
          <w:color w:val="auto"/>
          <w:sz w:val="24"/>
          <w:highlight w:val="none"/>
        </w:rPr>
        <w:t xml:space="preserve">                                                                                                                 31 </w:t>
      </w:r>
    </w:p>
    <w:p w14:paraId="614F0F38">
      <w:pPr>
        <w:numPr>
          <w:ilvl w:val="1"/>
          <w:numId w:val="1"/>
        </w:numPr>
        <w:spacing w:after="0" w:line="240" w:lineRule="auto"/>
        <w:ind w:right="-15" w:hanging="540"/>
        <w:jc w:val="left"/>
        <w:rPr>
          <w:color w:val="auto"/>
          <w:highlight w:val="none"/>
        </w:rPr>
      </w:pPr>
      <w:r>
        <w:rPr>
          <w:color w:val="auto"/>
          <w:sz w:val="24"/>
          <w:highlight w:val="none"/>
        </w:rPr>
        <w:t xml:space="preserve">Темы рефератов </w:t>
      </w:r>
      <w:r>
        <w:rPr>
          <w:color w:val="auto"/>
          <w:sz w:val="24"/>
          <w:highlight w:val="none"/>
        </w:rPr>
        <w:tab/>
      </w:r>
      <w:r>
        <w:rPr>
          <w:color w:val="auto"/>
          <w:sz w:val="24"/>
          <w:highlight w:val="none"/>
        </w:rPr>
        <w:t xml:space="preserve">                                                                                                                  34 </w:t>
      </w:r>
    </w:p>
    <w:p w14:paraId="57816491">
      <w:pPr>
        <w:spacing w:after="0" w:line="240" w:lineRule="auto"/>
        <w:ind w:left="252" w:right="-15"/>
        <w:jc w:val="left"/>
        <w:rPr>
          <w:color w:val="auto"/>
          <w:highlight w:val="none"/>
        </w:rPr>
      </w:pPr>
      <w:r>
        <w:rPr>
          <w:color w:val="auto"/>
          <w:sz w:val="24"/>
          <w:highlight w:val="none"/>
        </w:rPr>
        <w:t xml:space="preserve"> 10.7.Тематика контрольных работ </w:t>
      </w:r>
      <w:r>
        <w:rPr>
          <w:color w:val="auto"/>
          <w:sz w:val="24"/>
          <w:highlight w:val="none"/>
        </w:rPr>
        <w:tab/>
      </w:r>
      <w:r>
        <w:rPr>
          <w:color w:val="auto"/>
          <w:sz w:val="24"/>
          <w:highlight w:val="none"/>
        </w:rPr>
        <w:t xml:space="preserve">                                                                                          36 </w:t>
      </w:r>
    </w:p>
    <w:p w14:paraId="641528AF">
      <w:pPr>
        <w:spacing w:after="0" w:line="240" w:lineRule="auto"/>
        <w:ind w:left="252" w:right="-15"/>
        <w:jc w:val="left"/>
        <w:rPr>
          <w:color w:val="auto"/>
          <w:highlight w:val="none"/>
        </w:rPr>
      </w:pPr>
      <w:r>
        <w:rPr>
          <w:color w:val="auto"/>
          <w:sz w:val="24"/>
          <w:highlight w:val="none"/>
        </w:rPr>
        <w:t xml:space="preserve"> 10.8. Критерии оценки знаний магистранта                                                                                  36 </w:t>
      </w:r>
    </w:p>
    <w:p w14:paraId="57E704EE">
      <w:pPr>
        <w:numPr>
          <w:ilvl w:val="0"/>
          <w:numId w:val="1"/>
        </w:numPr>
        <w:spacing w:after="0" w:line="240" w:lineRule="auto"/>
        <w:ind w:right="-15" w:hanging="516"/>
        <w:jc w:val="left"/>
        <w:rPr>
          <w:color w:val="auto"/>
          <w:highlight w:val="none"/>
        </w:rPr>
      </w:pPr>
      <w:r>
        <w:rPr>
          <w:color w:val="auto"/>
          <w:sz w:val="24"/>
          <w:highlight w:val="none"/>
        </w:rPr>
        <w:t xml:space="preserve">Лист внесения изменений в рабочую программу учебной дисциплины                            42 </w:t>
      </w:r>
    </w:p>
    <w:p w14:paraId="014C2E15">
      <w:pPr>
        <w:spacing w:after="140" w:line="240" w:lineRule="auto"/>
        <w:ind w:left="286" w:firstLine="0"/>
        <w:jc w:val="left"/>
        <w:rPr>
          <w:color w:val="auto"/>
          <w:highlight w:val="none"/>
        </w:rPr>
      </w:pPr>
      <w:r>
        <w:rPr>
          <w:color w:val="auto"/>
          <w:sz w:val="24"/>
          <w:highlight w:val="none"/>
        </w:rPr>
        <w:t xml:space="preserve"> </w:t>
      </w:r>
    </w:p>
    <w:p w14:paraId="3772E733">
      <w:pPr>
        <w:spacing w:after="0" w:line="240" w:lineRule="auto"/>
        <w:ind w:left="0" w:firstLine="0"/>
        <w:jc w:val="center"/>
        <w:rPr>
          <w:color w:val="auto"/>
          <w:highlight w:val="none"/>
        </w:rPr>
      </w:pPr>
      <w:r>
        <w:rPr>
          <w:b/>
          <w:color w:val="auto"/>
          <w:sz w:val="28"/>
          <w:highlight w:val="none"/>
        </w:rPr>
        <w:t xml:space="preserve"> </w:t>
      </w:r>
    </w:p>
    <w:p w14:paraId="0A701898">
      <w:pPr>
        <w:spacing w:after="0" w:line="240" w:lineRule="auto"/>
        <w:ind w:left="0" w:firstLine="0"/>
        <w:jc w:val="center"/>
        <w:rPr>
          <w:color w:val="auto"/>
          <w:highlight w:val="none"/>
        </w:rPr>
      </w:pPr>
      <w:r>
        <w:rPr>
          <w:b/>
          <w:color w:val="auto"/>
          <w:sz w:val="28"/>
          <w:highlight w:val="none"/>
        </w:rPr>
        <w:t xml:space="preserve"> </w:t>
      </w:r>
    </w:p>
    <w:p w14:paraId="15BB8E62">
      <w:pPr>
        <w:spacing w:after="2" w:line="240" w:lineRule="auto"/>
        <w:ind w:left="0" w:firstLine="0"/>
        <w:jc w:val="center"/>
        <w:rPr>
          <w:color w:val="auto"/>
          <w:highlight w:val="none"/>
        </w:rPr>
      </w:pPr>
      <w:r>
        <w:rPr>
          <w:b/>
          <w:color w:val="auto"/>
          <w:sz w:val="28"/>
          <w:highlight w:val="none"/>
        </w:rPr>
        <w:t xml:space="preserve"> </w:t>
      </w:r>
    </w:p>
    <w:p w14:paraId="5A98B7A1">
      <w:pPr>
        <w:spacing w:after="0" w:line="240" w:lineRule="auto"/>
        <w:ind w:left="0" w:firstLine="0"/>
        <w:jc w:val="center"/>
        <w:rPr>
          <w:color w:val="auto"/>
          <w:highlight w:val="none"/>
        </w:rPr>
      </w:pPr>
      <w:r>
        <w:rPr>
          <w:b/>
          <w:color w:val="auto"/>
          <w:sz w:val="28"/>
          <w:highlight w:val="none"/>
        </w:rPr>
        <w:t xml:space="preserve"> </w:t>
      </w:r>
    </w:p>
    <w:p w14:paraId="336C5FF8">
      <w:pPr>
        <w:spacing w:after="0" w:line="240" w:lineRule="auto"/>
        <w:ind w:left="0" w:firstLine="0"/>
        <w:jc w:val="center"/>
        <w:rPr>
          <w:color w:val="auto"/>
          <w:highlight w:val="none"/>
        </w:rPr>
      </w:pPr>
      <w:r>
        <w:rPr>
          <w:b/>
          <w:color w:val="auto"/>
          <w:sz w:val="28"/>
          <w:highlight w:val="none"/>
        </w:rPr>
        <w:t xml:space="preserve"> </w:t>
      </w:r>
    </w:p>
    <w:p w14:paraId="23B43C9C">
      <w:pPr>
        <w:spacing w:after="0" w:line="240" w:lineRule="auto"/>
        <w:ind w:left="0" w:firstLine="0"/>
        <w:jc w:val="center"/>
        <w:rPr>
          <w:color w:val="auto"/>
          <w:highlight w:val="none"/>
        </w:rPr>
      </w:pPr>
      <w:r>
        <w:rPr>
          <w:b/>
          <w:color w:val="auto"/>
          <w:sz w:val="28"/>
          <w:highlight w:val="none"/>
        </w:rPr>
        <w:t xml:space="preserve"> </w:t>
      </w:r>
    </w:p>
    <w:p w14:paraId="2117F367">
      <w:pPr>
        <w:spacing w:after="0" w:line="240" w:lineRule="auto"/>
        <w:ind w:left="0" w:firstLine="0"/>
        <w:jc w:val="center"/>
        <w:rPr>
          <w:color w:val="auto"/>
          <w:highlight w:val="none"/>
        </w:rPr>
      </w:pPr>
      <w:r>
        <w:rPr>
          <w:b/>
          <w:color w:val="auto"/>
          <w:sz w:val="28"/>
          <w:highlight w:val="none"/>
        </w:rPr>
        <w:t xml:space="preserve"> </w:t>
      </w:r>
    </w:p>
    <w:p w14:paraId="539DB326">
      <w:pPr>
        <w:spacing w:after="0" w:line="240" w:lineRule="auto"/>
        <w:ind w:left="0" w:firstLine="0"/>
        <w:jc w:val="center"/>
        <w:rPr>
          <w:color w:val="auto"/>
          <w:highlight w:val="none"/>
        </w:rPr>
      </w:pPr>
      <w:r>
        <w:rPr>
          <w:b/>
          <w:color w:val="auto"/>
          <w:sz w:val="28"/>
          <w:highlight w:val="none"/>
        </w:rPr>
        <w:t xml:space="preserve"> </w:t>
      </w:r>
    </w:p>
    <w:p w14:paraId="683C4BA3">
      <w:pPr>
        <w:spacing w:after="2" w:line="240" w:lineRule="auto"/>
        <w:ind w:left="0" w:firstLine="0"/>
        <w:jc w:val="center"/>
        <w:rPr>
          <w:color w:val="auto"/>
          <w:highlight w:val="none"/>
        </w:rPr>
      </w:pPr>
      <w:r>
        <w:rPr>
          <w:b/>
          <w:color w:val="auto"/>
          <w:sz w:val="28"/>
          <w:highlight w:val="none"/>
        </w:rPr>
        <w:t xml:space="preserve"> </w:t>
      </w:r>
    </w:p>
    <w:p w14:paraId="4850A882">
      <w:pPr>
        <w:spacing w:after="0" w:line="240" w:lineRule="auto"/>
        <w:ind w:left="0" w:firstLine="0"/>
        <w:jc w:val="center"/>
        <w:rPr>
          <w:color w:val="auto"/>
          <w:highlight w:val="none"/>
        </w:rPr>
      </w:pPr>
      <w:r>
        <w:rPr>
          <w:b/>
          <w:color w:val="auto"/>
          <w:sz w:val="28"/>
          <w:highlight w:val="none"/>
        </w:rPr>
        <w:t xml:space="preserve"> </w:t>
      </w:r>
    </w:p>
    <w:p w14:paraId="47253FF1">
      <w:pPr>
        <w:spacing w:after="0" w:line="240" w:lineRule="auto"/>
        <w:ind w:left="0" w:firstLine="0"/>
        <w:jc w:val="center"/>
        <w:rPr>
          <w:color w:val="auto"/>
          <w:highlight w:val="none"/>
        </w:rPr>
      </w:pPr>
      <w:r>
        <w:rPr>
          <w:b/>
          <w:color w:val="auto"/>
          <w:sz w:val="28"/>
          <w:highlight w:val="none"/>
        </w:rPr>
        <w:t xml:space="preserve"> </w:t>
      </w:r>
    </w:p>
    <w:p w14:paraId="7C79085D">
      <w:pPr>
        <w:spacing w:after="0" w:line="240" w:lineRule="auto"/>
        <w:ind w:left="0" w:firstLine="0"/>
        <w:jc w:val="center"/>
        <w:rPr>
          <w:color w:val="auto"/>
          <w:highlight w:val="none"/>
        </w:rPr>
      </w:pPr>
      <w:r>
        <w:rPr>
          <w:b/>
          <w:color w:val="auto"/>
          <w:sz w:val="28"/>
          <w:highlight w:val="none"/>
        </w:rPr>
        <w:t xml:space="preserve"> </w:t>
      </w:r>
    </w:p>
    <w:p w14:paraId="56DEF2CB">
      <w:pPr>
        <w:spacing w:after="0" w:line="240" w:lineRule="auto"/>
        <w:ind w:left="0" w:firstLine="0"/>
        <w:jc w:val="center"/>
        <w:rPr>
          <w:color w:val="auto"/>
          <w:highlight w:val="none"/>
        </w:rPr>
      </w:pPr>
      <w:r>
        <w:rPr>
          <w:b/>
          <w:color w:val="auto"/>
          <w:sz w:val="28"/>
          <w:highlight w:val="none"/>
        </w:rPr>
        <w:t xml:space="preserve"> </w:t>
      </w:r>
    </w:p>
    <w:p w14:paraId="446419C8">
      <w:pPr>
        <w:spacing w:after="0" w:line="240" w:lineRule="auto"/>
        <w:ind w:left="0" w:firstLine="0"/>
        <w:jc w:val="center"/>
        <w:rPr>
          <w:color w:val="auto"/>
          <w:highlight w:val="none"/>
        </w:rPr>
      </w:pPr>
      <w:r>
        <w:rPr>
          <w:b/>
          <w:color w:val="auto"/>
          <w:sz w:val="28"/>
          <w:highlight w:val="none"/>
        </w:rPr>
        <w:t xml:space="preserve"> </w:t>
      </w:r>
    </w:p>
    <w:p w14:paraId="303162A3">
      <w:pPr>
        <w:spacing w:after="1" w:line="240" w:lineRule="auto"/>
        <w:ind w:left="286" w:firstLine="0"/>
        <w:jc w:val="left"/>
        <w:rPr>
          <w:b/>
          <w:color w:val="auto"/>
          <w:sz w:val="28"/>
          <w:highlight w:val="none"/>
        </w:rPr>
      </w:pPr>
      <w:r>
        <w:rPr>
          <w:b/>
          <w:color w:val="auto"/>
          <w:sz w:val="28"/>
          <w:highlight w:val="none"/>
        </w:rPr>
        <w:t xml:space="preserve"> </w:t>
      </w:r>
    </w:p>
    <w:p w14:paraId="1F538C54">
      <w:pPr>
        <w:spacing w:after="1" w:line="240" w:lineRule="auto"/>
        <w:ind w:left="286" w:firstLine="0"/>
        <w:jc w:val="left"/>
        <w:rPr>
          <w:b/>
          <w:color w:val="auto"/>
          <w:sz w:val="28"/>
          <w:highlight w:val="none"/>
        </w:rPr>
      </w:pPr>
    </w:p>
    <w:p w14:paraId="58C89D75">
      <w:pPr>
        <w:spacing w:after="1" w:line="240" w:lineRule="auto"/>
        <w:ind w:left="286" w:firstLine="0"/>
        <w:jc w:val="left"/>
        <w:rPr>
          <w:b/>
          <w:color w:val="auto"/>
          <w:sz w:val="28"/>
          <w:highlight w:val="none"/>
        </w:rPr>
      </w:pPr>
    </w:p>
    <w:p w14:paraId="005F83CE">
      <w:pPr>
        <w:spacing w:after="1" w:line="240" w:lineRule="auto"/>
        <w:ind w:left="286" w:firstLine="0"/>
        <w:jc w:val="left"/>
        <w:rPr>
          <w:b/>
          <w:color w:val="auto"/>
          <w:sz w:val="28"/>
          <w:highlight w:val="none"/>
        </w:rPr>
      </w:pPr>
    </w:p>
    <w:p w14:paraId="0BBFA72C">
      <w:pPr>
        <w:spacing w:after="1" w:line="240" w:lineRule="auto"/>
        <w:ind w:left="286" w:firstLine="0"/>
        <w:jc w:val="left"/>
        <w:rPr>
          <w:b/>
          <w:color w:val="auto"/>
          <w:sz w:val="28"/>
          <w:highlight w:val="none"/>
        </w:rPr>
      </w:pPr>
    </w:p>
    <w:p w14:paraId="685B1E02">
      <w:pPr>
        <w:spacing w:after="1" w:line="240" w:lineRule="auto"/>
        <w:ind w:left="286" w:firstLine="0"/>
        <w:jc w:val="left"/>
        <w:rPr>
          <w:b/>
          <w:color w:val="auto"/>
          <w:sz w:val="28"/>
          <w:highlight w:val="none"/>
        </w:rPr>
      </w:pPr>
    </w:p>
    <w:p w14:paraId="68029032">
      <w:pPr>
        <w:spacing w:after="1" w:line="240" w:lineRule="auto"/>
        <w:ind w:left="286" w:firstLine="0"/>
        <w:jc w:val="left"/>
        <w:rPr>
          <w:b/>
          <w:color w:val="auto"/>
          <w:sz w:val="28"/>
          <w:highlight w:val="none"/>
        </w:rPr>
      </w:pPr>
    </w:p>
    <w:p w14:paraId="4746D7AB">
      <w:pPr>
        <w:spacing w:after="1" w:line="240" w:lineRule="auto"/>
        <w:ind w:left="286" w:firstLine="0"/>
        <w:jc w:val="left"/>
        <w:rPr>
          <w:b/>
          <w:color w:val="auto"/>
          <w:sz w:val="28"/>
          <w:highlight w:val="none"/>
        </w:rPr>
      </w:pPr>
    </w:p>
    <w:p w14:paraId="1ABADD2C">
      <w:pPr>
        <w:spacing w:after="1" w:line="240" w:lineRule="auto"/>
        <w:ind w:left="286" w:firstLine="0"/>
        <w:jc w:val="left"/>
        <w:rPr>
          <w:b/>
          <w:color w:val="auto"/>
          <w:sz w:val="28"/>
          <w:highlight w:val="none"/>
        </w:rPr>
      </w:pPr>
    </w:p>
    <w:p w14:paraId="428E1734">
      <w:pPr>
        <w:spacing w:after="1" w:line="240" w:lineRule="auto"/>
        <w:ind w:left="286" w:firstLine="0"/>
        <w:jc w:val="left"/>
        <w:rPr>
          <w:color w:val="auto"/>
          <w:highlight w:val="none"/>
        </w:rPr>
      </w:pPr>
    </w:p>
    <w:p w14:paraId="74BF3C65">
      <w:pPr>
        <w:spacing w:after="0" w:line="240" w:lineRule="auto"/>
        <w:ind w:left="286" w:firstLine="0"/>
        <w:jc w:val="left"/>
        <w:rPr>
          <w:color w:val="auto"/>
          <w:highlight w:val="none"/>
        </w:rPr>
      </w:pPr>
      <w:r>
        <w:rPr>
          <w:b/>
          <w:color w:val="auto"/>
          <w:sz w:val="28"/>
          <w:highlight w:val="none"/>
        </w:rPr>
        <w:t xml:space="preserve"> </w:t>
      </w:r>
    </w:p>
    <w:p w14:paraId="78C29E6E">
      <w:pPr>
        <w:spacing w:after="63" w:line="247" w:lineRule="auto"/>
        <w:ind w:left="199" w:right="-15"/>
        <w:jc w:val="center"/>
        <w:rPr>
          <w:color w:val="auto"/>
          <w:highlight w:val="none"/>
        </w:rPr>
      </w:pPr>
      <w:r>
        <w:rPr>
          <w:b/>
          <w:color w:val="auto"/>
          <w:highlight w:val="none"/>
        </w:rPr>
        <w:t xml:space="preserve">1. ОРГАНИЗАЦИОННО-МЕТОДИЧЕСКИЙ РАЗДЕЛ </w:t>
      </w:r>
    </w:p>
    <w:p w14:paraId="120BEE47">
      <w:pPr>
        <w:ind w:right="213"/>
        <w:rPr>
          <w:color w:val="auto"/>
          <w:highlight w:val="none"/>
        </w:rPr>
      </w:pPr>
      <w:r>
        <w:rPr>
          <w:color w:val="auto"/>
          <w:highlight w:val="none"/>
        </w:rPr>
        <w:t xml:space="preserve">Рабочая программа дисциплины (далее - РП)  «Правовое регулирование финансового контроля» разработана для магистрантов, обучающихся по направлению 38.04.01 «Экономика», в соответствии с требованиями ФГОС ВПО по данному направлению.  </w:t>
      </w:r>
    </w:p>
    <w:p w14:paraId="5B288B0B">
      <w:pPr>
        <w:ind w:right="213"/>
        <w:rPr>
          <w:color w:val="auto"/>
          <w:highlight w:val="none"/>
        </w:rPr>
      </w:pPr>
      <w:r>
        <w:rPr>
          <w:color w:val="auto"/>
          <w:highlight w:val="none"/>
        </w:rPr>
        <w:t>Данная дисциплина входит в часть дисциплин, формируемых участниками образовательных отношений. Общая трудоемкость освоения дисциплины составляет 3 зач. ед.  108 ч. Учебным планом предусмотрены лекционные занятия – 10 ч. (для очной формы обучения), 4 ч. (для заочной формы обучения); практические занятия – 6 ч. (для очной формы обучения), 6 (для заочной формы обучения), самостоятельная работа магистранта – 92 ч. (для очной формы обучения), 98 ч. (для заочной формы обучения).</w:t>
      </w:r>
      <w:r>
        <w:rPr>
          <w:color w:val="auto"/>
          <w:highlight w:val="none"/>
        </w:rPr>
        <w:t xml:space="preserve"> </w:t>
      </w:r>
    </w:p>
    <w:p w14:paraId="7BF9A66C">
      <w:pPr>
        <w:spacing w:after="78" w:line="240" w:lineRule="auto"/>
        <w:ind w:left="0" w:firstLine="0"/>
        <w:jc w:val="center"/>
        <w:rPr>
          <w:color w:val="auto"/>
          <w:highlight w:val="none"/>
        </w:rPr>
      </w:pPr>
      <w:r>
        <w:rPr>
          <w:b/>
          <w:color w:val="auto"/>
          <w:highlight w:val="none"/>
        </w:rPr>
        <w:t xml:space="preserve"> </w:t>
      </w:r>
    </w:p>
    <w:p w14:paraId="5DE0D239">
      <w:pPr>
        <w:spacing w:after="63" w:line="247" w:lineRule="auto"/>
        <w:ind w:left="199" w:right="-15"/>
        <w:jc w:val="center"/>
        <w:rPr>
          <w:color w:val="auto"/>
          <w:highlight w:val="none"/>
        </w:rPr>
      </w:pPr>
      <w:r>
        <w:rPr>
          <w:b/>
          <w:color w:val="auto"/>
          <w:highlight w:val="none"/>
        </w:rPr>
        <w:t xml:space="preserve">Цели и задачи изучения дисциплины </w:t>
      </w:r>
    </w:p>
    <w:p w14:paraId="676BDCDD">
      <w:pPr>
        <w:spacing w:after="66" w:line="240" w:lineRule="auto"/>
        <w:ind w:left="0" w:firstLine="0"/>
        <w:jc w:val="center"/>
        <w:rPr>
          <w:color w:val="auto"/>
          <w:highlight w:val="none"/>
        </w:rPr>
      </w:pPr>
      <w:r>
        <w:rPr>
          <w:b/>
          <w:color w:val="auto"/>
          <w:highlight w:val="none"/>
        </w:rPr>
        <w:t xml:space="preserve"> </w:t>
      </w:r>
    </w:p>
    <w:p w14:paraId="57327831">
      <w:pPr>
        <w:ind w:left="290" w:right="214" w:firstLine="708"/>
        <w:rPr>
          <w:color w:val="auto"/>
          <w:highlight w:val="none"/>
        </w:rPr>
      </w:pPr>
      <w:r>
        <w:rPr>
          <w:color w:val="auto"/>
          <w:highlight w:val="none"/>
        </w:rPr>
        <w:t>В условиях реформирования нашего общества возрастает значение осуществляемой государством и муниципальными образованиями финансовой деятельности, представляющей собой процесс собирания, распределения и перераспределения, а также организацию использования фондов денежных средств для достижения стоящих перед ними задач. Достижение стоящих целей и задач возможно только при условии проведения на всех стадиях финансовой деятельности финансового контроля за соблюдением закона всеми субъектами финансовых отношений.</w:t>
      </w:r>
      <w:r>
        <w:rPr>
          <w:color w:val="auto"/>
          <w:highlight w:val="none"/>
        </w:rPr>
        <w:t xml:space="preserve"> </w:t>
      </w:r>
    </w:p>
    <w:p w14:paraId="12391618">
      <w:pPr>
        <w:ind w:left="290" w:right="213" w:firstLine="708"/>
        <w:rPr>
          <w:color w:val="auto"/>
          <w:highlight w:val="none"/>
        </w:rPr>
      </w:pPr>
      <w:r>
        <w:rPr>
          <w:b/>
          <w:color w:val="auto"/>
          <w:highlight w:val="none"/>
        </w:rPr>
        <w:t xml:space="preserve">Целью </w:t>
      </w:r>
      <w:r>
        <w:rPr>
          <w:color w:val="auto"/>
          <w:highlight w:val="none"/>
        </w:rPr>
        <w:t xml:space="preserve">изучения дисциплины является формирование у магистрантов навыков анализа проблем, связанных с правовым регулированием финансового контроля не только государства в целом, но и конкретных субъектов – юридических и физических лиц, органов государственной власти и местного самоуправления.  </w:t>
      </w:r>
    </w:p>
    <w:p w14:paraId="0DDC0F27">
      <w:pPr>
        <w:ind w:right="215"/>
        <w:rPr>
          <w:color w:val="auto"/>
          <w:highlight w:val="none"/>
        </w:rPr>
      </w:pPr>
      <w:r>
        <w:rPr>
          <w:b/>
          <w:color w:val="auto"/>
          <w:highlight w:val="none"/>
        </w:rPr>
        <w:t>Основная задача данного дисциплины</w:t>
      </w:r>
      <w:r>
        <w:rPr>
          <w:i/>
          <w:color w:val="auto"/>
          <w:highlight w:val="none"/>
        </w:rPr>
        <w:t xml:space="preserve"> -</w:t>
      </w:r>
      <w:r>
        <w:rPr>
          <w:color w:val="auto"/>
          <w:highlight w:val="none"/>
        </w:rPr>
        <w:t xml:space="preserve"> формирование общетеоретической базы, профессиональных знаний и практических навыков, необходимых юристу для осуществления профессиональной деятельности в области правового регулирования финансового контроля в РФ, исследование тенденции и перспективы развития финансового законодательства в России. </w:t>
      </w:r>
    </w:p>
    <w:p w14:paraId="2E21468D">
      <w:pPr>
        <w:ind w:left="290" w:firstLine="708"/>
        <w:rPr>
          <w:color w:val="auto"/>
          <w:highlight w:val="none"/>
        </w:rPr>
      </w:pPr>
      <w:r>
        <w:rPr>
          <w:color w:val="auto"/>
          <w:highlight w:val="none"/>
        </w:rPr>
        <w:t xml:space="preserve">В результате изучения данной дисциплины у магистрантов формируются следующие  компетенции. </w:t>
      </w:r>
    </w:p>
    <w:p w14:paraId="76980B92">
      <w:pPr>
        <w:spacing w:after="80" w:line="247" w:lineRule="auto"/>
        <w:ind w:left="4400" w:right="-15" w:firstLine="4038"/>
        <w:jc w:val="left"/>
        <w:rPr>
          <w:color w:val="auto"/>
          <w:sz w:val="24"/>
          <w:szCs w:val="24"/>
          <w:highlight w:val="none"/>
        </w:rPr>
      </w:pPr>
      <w:r>
        <w:rPr>
          <w:b/>
          <w:color w:val="auto"/>
          <w:highlight w:val="none"/>
        </w:rPr>
        <w:t xml:space="preserve">Таблица 1 </w:t>
      </w:r>
      <w:r>
        <w:rPr>
          <w:b/>
          <w:color w:val="auto"/>
          <w:sz w:val="24"/>
          <w:szCs w:val="24"/>
          <w:highlight w:val="none"/>
        </w:rPr>
        <w:t xml:space="preserve">Перечень  </w:t>
      </w:r>
    </w:p>
    <w:p w14:paraId="55077E99">
      <w:pPr>
        <w:spacing w:after="63" w:line="247" w:lineRule="auto"/>
        <w:ind w:left="199" w:right="-15"/>
        <w:jc w:val="center"/>
        <w:rPr>
          <w:b/>
          <w:color w:val="auto"/>
          <w:sz w:val="24"/>
          <w:szCs w:val="24"/>
          <w:highlight w:val="none"/>
        </w:rPr>
      </w:pPr>
      <w:r>
        <w:rPr>
          <w:b/>
          <w:color w:val="auto"/>
          <w:sz w:val="24"/>
          <w:szCs w:val="24"/>
          <w:highlight w:val="none"/>
        </w:rPr>
        <w:t xml:space="preserve">сформированных компетенций в процессе освоения дисциплины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1319"/>
        <w:gridCol w:w="1535"/>
        <w:gridCol w:w="1827"/>
        <w:gridCol w:w="1559"/>
        <w:gridCol w:w="725"/>
        <w:gridCol w:w="1535"/>
      </w:tblGrid>
      <w:tr w14:paraId="41A7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0" w:type="dxa"/>
          </w:tcPr>
          <w:p w14:paraId="050C1B3E">
            <w:pPr>
              <w:spacing w:after="0" w:line="240" w:lineRule="auto"/>
              <w:ind w:left="29" w:firstLine="0"/>
              <w:rPr>
                <w:rFonts w:eastAsia="Calibri"/>
                <w:b/>
                <w:color w:val="auto"/>
                <w:sz w:val="18"/>
                <w:szCs w:val="18"/>
                <w:highlight w:val="none"/>
              </w:rPr>
            </w:pPr>
            <w:r>
              <w:rPr>
                <w:rFonts w:eastAsia="Calibri"/>
                <w:b/>
                <w:color w:val="auto"/>
                <w:sz w:val="18"/>
                <w:szCs w:val="18"/>
                <w:highlight w:val="none"/>
              </w:rPr>
              <w:t>Задача профессиональной</w:t>
            </w:r>
          </w:p>
          <w:p w14:paraId="305890EA">
            <w:pPr>
              <w:spacing w:after="0" w:line="240" w:lineRule="auto"/>
              <w:ind w:left="29" w:firstLine="0"/>
              <w:rPr>
                <w:rFonts w:eastAsia="Calibri"/>
                <w:b/>
                <w:color w:val="auto"/>
                <w:sz w:val="18"/>
                <w:szCs w:val="18"/>
                <w:highlight w:val="none"/>
              </w:rPr>
            </w:pPr>
            <w:r>
              <w:rPr>
                <w:rFonts w:eastAsia="Calibri"/>
                <w:b/>
                <w:color w:val="auto"/>
                <w:sz w:val="18"/>
                <w:szCs w:val="18"/>
                <w:highlight w:val="none"/>
              </w:rPr>
              <w:t>деятельности</w:t>
            </w:r>
          </w:p>
          <w:p w14:paraId="0B6DEF3D">
            <w:pPr>
              <w:spacing w:after="0" w:line="240" w:lineRule="auto"/>
              <w:ind w:left="29" w:firstLine="0"/>
              <w:rPr>
                <w:rFonts w:eastAsia="Calibri"/>
                <w:color w:val="auto"/>
                <w:sz w:val="18"/>
                <w:szCs w:val="18"/>
                <w:highlight w:val="none"/>
              </w:rPr>
            </w:pPr>
            <w:r>
              <w:rPr>
                <w:rFonts w:eastAsia="Calibri"/>
                <w:b/>
                <w:color w:val="auto"/>
                <w:sz w:val="18"/>
                <w:szCs w:val="18"/>
                <w:highlight w:val="none"/>
              </w:rPr>
              <w:t>(трудовые действия)</w:t>
            </w:r>
          </w:p>
        </w:tc>
        <w:tc>
          <w:tcPr>
            <w:tcW w:w="1319" w:type="dxa"/>
          </w:tcPr>
          <w:p w14:paraId="457AB76C">
            <w:pPr>
              <w:spacing w:after="0" w:line="240" w:lineRule="auto"/>
              <w:ind w:left="-73" w:firstLine="0"/>
              <w:rPr>
                <w:rFonts w:eastAsia="Calibri"/>
                <w:b/>
                <w:color w:val="auto"/>
                <w:sz w:val="18"/>
                <w:szCs w:val="18"/>
                <w:highlight w:val="none"/>
              </w:rPr>
            </w:pPr>
            <w:r>
              <w:rPr>
                <w:rFonts w:eastAsia="Calibri"/>
                <w:b/>
                <w:color w:val="auto"/>
                <w:sz w:val="18"/>
                <w:szCs w:val="18"/>
                <w:highlight w:val="none"/>
              </w:rPr>
              <w:t>Код и наименование</w:t>
            </w:r>
          </w:p>
          <w:p w14:paraId="07211123">
            <w:pPr>
              <w:spacing w:after="0" w:line="240" w:lineRule="auto"/>
              <w:ind w:left="-73" w:firstLine="0"/>
              <w:rPr>
                <w:rFonts w:eastAsia="Calibri"/>
                <w:color w:val="auto"/>
                <w:sz w:val="18"/>
                <w:szCs w:val="18"/>
                <w:highlight w:val="none"/>
              </w:rPr>
            </w:pPr>
            <w:r>
              <w:rPr>
                <w:rFonts w:eastAsia="Calibri"/>
                <w:b/>
                <w:color w:val="auto"/>
                <w:sz w:val="18"/>
                <w:szCs w:val="18"/>
                <w:highlight w:val="none"/>
              </w:rPr>
              <w:t>компетенции</w:t>
            </w:r>
          </w:p>
        </w:tc>
        <w:tc>
          <w:tcPr>
            <w:tcW w:w="1535" w:type="dxa"/>
            <w:tcBorders>
              <w:top w:val="single" w:color="auto" w:sz="4" w:space="0"/>
              <w:left w:val="single" w:color="auto" w:sz="4" w:space="0"/>
              <w:bottom w:val="single" w:color="auto" w:sz="4" w:space="0"/>
              <w:right w:val="single" w:color="auto" w:sz="4" w:space="0"/>
            </w:tcBorders>
          </w:tcPr>
          <w:p w14:paraId="1B9A0D67">
            <w:pPr>
              <w:spacing w:after="0" w:line="240" w:lineRule="auto"/>
              <w:ind w:left="-61"/>
              <w:rPr>
                <w:rFonts w:eastAsia="Calibri"/>
                <w:b/>
                <w:color w:val="auto"/>
                <w:sz w:val="18"/>
                <w:szCs w:val="18"/>
                <w:highlight w:val="none"/>
              </w:rPr>
            </w:pPr>
            <w:r>
              <w:rPr>
                <w:rFonts w:eastAsia="Calibri"/>
                <w:b/>
                <w:color w:val="auto"/>
                <w:sz w:val="18"/>
                <w:szCs w:val="18"/>
                <w:highlight w:val="none"/>
              </w:rPr>
              <w:t>Код и наименование</w:t>
            </w:r>
          </w:p>
          <w:p w14:paraId="36B0168E">
            <w:pPr>
              <w:spacing w:after="0" w:line="240" w:lineRule="auto"/>
              <w:ind w:left="-61" w:firstLine="0"/>
              <w:rPr>
                <w:rFonts w:eastAsia="Calibri"/>
                <w:b/>
                <w:color w:val="auto"/>
                <w:sz w:val="18"/>
                <w:szCs w:val="18"/>
                <w:highlight w:val="none"/>
              </w:rPr>
            </w:pPr>
            <w:r>
              <w:rPr>
                <w:rFonts w:eastAsia="Calibri"/>
                <w:b/>
                <w:color w:val="auto"/>
                <w:sz w:val="18"/>
                <w:szCs w:val="18"/>
                <w:highlight w:val="none"/>
              </w:rPr>
              <w:t>индикатора достижения</w:t>
            </w:r>
          </w:p>
          <w:p w14:paraId="061003E7">
            <w:pPr>
              <w:autoSpaceDE w:val="0"/>
              <w:autoSpaceDN w:val="0"/>
              <w:adjustRightInd w:val="0"/>
              <w:spacing w:after="0" w:line="240" w:lineRule="auto"/>
              <w:ind w:left="-202" w:firstLine="0"/>
              <w:rPr>
                <w:rFonts w:eastAsia="Calibri"/>
                <w:color w:val="auto"/>
                <w:sz w:val="18"/>
                <w:szCs w:val="18"/>
                <w:highlight w:val="none"/>
              </w:rPr>
            </w:pPr>
            <w:r>
              <w:rPr>
                <w:rFonts w:eastAsia="Calibri"/>
                <w:b/>
                <w:color w:val="auto"/>
                <w:sz w:val="18"/>
                <w:szCs w:val="18"/>
                <w:highlight w:val="none"/>
              </w:rPr>
              <w:t>компе</w:t>
            </w:r>
            <w:r>
              <w:rPr>
                <w:rFonts w:eastAsia="Calibri"/>
                <w:b/>
                <w:color w:val="auto"/>
                <w:sz w:val="18"/>
                <w:szCs w:val="18"/>
                <w:highlight w:val="none"/>
              </w:rPr>
              <w:softHyphen/>
            </w:r>
            <w:r>
              <w:rPr>
                <w:rFonts w:eastAsia="Calibri"/>
                <w:b/>
                <w:color w:val="auto"/>
                <w:sz w:val="18"/>
                <w:szCs w:val="18"/>
                <w:highlight w:val="none"/>
              </w:rPr>
              <w:t>тенции</w:t>
            </w:r>
          </w:p>
        </w:tc>
        <w:tc>
          <w:tcPr>
            <w:tcW w:w="1827" w:type="dxa"/>
          </w:tcPr>
          <w:p w14:paraId="3D76C3B7">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Планируемые результаты обучения</w:t>
            </w:r>
          </w:p>
          <w:p w14:paraId="29B31C6B">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по дисциплине (ЗУН)</w:t>
            </w:r>
          </w:p>
        </w:tc>
        <w:tc>
          <w:tcPr>
            <w:tcW w:w="1559" w:type="dxa"/>
          </w:tcPr>
          <w:p w14:paraId="613CF9D6">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Основание</w:t>
            </w:r>
          </w:p>
          <w:p w14:paraId="34A32ED5">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(профессиональные стандарты/</w:t>
            </w:r>
          </w:p>
          <w:p w14:paraId="790DE305">
            <w:pPr>
              <w:spacing w:after="0" w:line="240" w:lineRule="auto"/>
              <w:ind w:left="0" w:firstLine="0"/>
              <w:rPr>
                <w:rFonts w:eastAsia="Calibri"/>
                <w:color w:val="auto"/>
                <w:sz w:val="18"/>
                <w:szCs w:val="18"/>
                <w:highlight w:val="none"/>
              </w:rPr>
            </w:pPr>
            <w:r>
              <w:rPr>
                <w:rFonts w:eastAsia="Calibri"/>
                <w:b/>
                <w:bCs/>
                <w:color w:val="auto"/>
                <w:sz w:val="18"/>
                <w:szCs w:val="18"/>
                <w:highlight w:val="none"/>
              </w:rPr>
              <w:t>анализ опыта)</w:t>
            </w:r>
          </w:p>
        </w:tc>
        <w:tc>
          <w:tcPr>
            <w:tcW w:w="725" w:type="dxa"/>
          </w:tcPr>
          <w:p w14:paraId="0E1B346D">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Уровень квалифи-кации</w:t>
            </w:r>
          </w:p>
        </w:tc>
        <w:tc>
          <w:tcPr>
            <w:tcW w:w="1535" w:type="dxa"/>
          </w:tcPr>
          <w:p w14:paraId="75265A1B">
            <w:pPr>
              <w:spacing w:after="0" w:line="240" w:lineRule="auto"/>
              <w:ind w:left="9"/>
              <w:rPr>
                <w:rFonts w:eastAsia="Calibri"/>
                <w:b/>
                <w:bCs/>
                <w:color w:val="auto"/>
                <w:sz w:val="18"/>
                <w:szCs w:val="18"/>
                <w:highlight w:val="none"/>
              </w:rPr>
            </w:pPr>
            <w:r>
              <w:rPr>
                <w:rFonts w:eastAsia="Calibri"/>
                <w:b/>
                <w:bCs/>
                <w:color w:val="auto"/>
                <w:sz w:val="18"/>
                <w:szCs w:val="18"/>
                <w:highlight w:val="none"/>
              </w:rPr>
              <w:t>ОТФ</w:t>
            </w:r>
          </w:p>
        </w:tc>
      </w:tr>
      <w:tr w14:paraId="6B06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0" w:type="dxa"/>
          </w:tcPr>
          <w:p w14:paraId="438CDBD3">
            <w:pPr>
              <w:spacing w:after="0" w:line="240" w:lineRule="auto"/>
              <w:ind w:left="0"/>
              <w:jc w:val="left"/>
              <w:rPr>
                <w:rFonts w:eastAsia="Calibri"/>
                <w:i/>
                <w:color w:val="auto"/>
                <w:sz w:val="18"/>
                <w:szCs w:val="18"/>
                <w:highlight w:val="none"/>
              </w:rPr>
            </w:pPr>
            <w:r>
              <w:rPr>
                <w:rFonts w:eastAsia="Calibri"/>
                <w:i/>
                <w:color w:val="auto"/>
                <w:sz w:val="18"/>
                <w:szCs w:val="18"/>
                <w:highlight w:val="none"/>
              </w:rPr>
              <w:t>Подготовка экономических обоснований для стратегических и оперативных планов развития организации</w:t>
            </w:r>
          </w:p>
          <w:p w14:paraId="40B146C3">
            <w:pPr>
              <w:spacing w:after="0" w:line="240" w:lineRule="auto"/>
              <w:ind w:left="0"/>
              <w:jc w:val="left"/>
              <w:rPr>
                <w:rFonts w:eastAsia="Calibri"/>
                <w:bCs/>
                <w:color w:val="auto"/>
                <w:sz w:val="18"/>
                <w:szCs w:val="18"/>
                <w:highlight w:val="none"/>
              </w:rPr>
            </w:pPr>
            <w:r>
              <w:rPr>
                <w:rFonts w:eastAsia="Calibri"/>
                <w:i/>
                <w:color w:val="auto"/>
                <w:sz w:val="18"/>
                <w:szCs w:val="18"/>
                <w:highlight w:val="none"/>
              </w:rPr>
              <w:t>B/01.7</w:t>
            </w:r>
          </w:p>
        </w:tc>
        <w:tc>
          <w:tcPr>
            <w:tcW w:w="1319" w:type="dxa"/>
          </w:tcPr>
          <w:p w14:paraId="0E848F2B">
            <w:pPr>
              <w:spacing w:after="0" w:line="240" w:lineRule="auto"/>
              <w:ind w:left="0" w:firstLine="46"/>
              <w:jc w:val="left"/>
              <w:rPr>
                <w:b/>
                <w:bCs/>
                <w:color w:val="auto"/>
                <w:sz w:val="18"/>
                <w:szCs w:val="18"/>
                <w:highlight w:val="none"/>
              </w:rPr>
            </w:pPr>
            <w:r>
              <w:rPr>
                <w:b/>
                <w:bCs/>
                <w:color w:val="auto"/>
                <w:sz w:val="18"/>
                <w:szCs w:val="18"/>
                <w:highlight w:val="none"/>
              </w:rPr>
              <w:t>ПК-3</w:t>
            </w:r>
          </w:p>
          <w:p w14:paraId="77BE7AC7">
            <w:pPr>
              <w:spacing w:after="0" w:line="240" w:lineRule="auto"/>
              <w:ind w:left="-96" w:firstLine="0"/>
              <w:jc w:val="left"/>
              <w:rPr>
                <w:bCs/>
                <w:color w:val="auto"/>
                <w:sz w:val="18"/>
                <w:szCs w:val="18"/>
                <w:highlight w:val="none"/>
              </w:rPr>
            </w:pPr>
            <w:bookmarkStart w:id="0" w:name="_Hlk120643181"/>
            <w:r>
              <w:rPr>
                <w:bCs/>
                <w:color w:val="auto"/>
                <w:sz w:val="18"/>
                <w:szCs w:val="18"/>
                <w:highlight w:val="none"/>
              </w:rPr>
              <w:t>Способен разрабатывать</w:t>
            </w:r>
          </w:p>
          <w:p w14:paraId="334E5123">
            <w:pPr>
              <w:spacing w:after="0" w:line="240" w:lineRule="auto"/>
              <w:ind w:left="0" w:firstLine="0"/>
              <w:jc w:val="left"/>
              <w:rPr>
                <w:bCs/>
                <w:color w:val="auto"/>
                <w:sz w:val="18"/>
                <w:szCs w:val="18"/>
                <w:highlight w:val="none"/>
              </w:rPr>
            </w:pPr>
            <w:r>
              <w:rPr>
                <w:bCs/>
                <w:color w:val="auto"/>
                <w:sz w:val="18"/>
                <w:szCs w:val="18"/>
                <w:highlight w:val="none"/>
              </w:rPr>
              <w:t>проектные решения и</w:t>
            </w:r>
          </w:p>
          <w:p w14:paraId="59B7B4AF">
            <w:pPr>
              <w:spacing w:after="0" w:line="240" w:lineRule="auto"/>
              <w:ind w:left="0" w:firstLine="46"/>
              <w:jc w:val="left"/>
              <w:rPr>
                <w:bCs/>
                <w:color w:val="auto"/>
                <w:sz w:val="18"/>
                <w:szCs w:val="18"/>
                <w:highlight w:val="none"/>
              </w:rPr>
            </w:pPr>
            <w:r>
              <w:rPr>
                <w:bCs/>
                <w:color w:val="auto"/>
                <w:sz w:val="18"/>
                <w:szCs w:val="18"/>
                <w:highlight w:val="none"/>
              </w:rPr>
              <w:t>оценивать</w:t>
            </w:r>
          </w:p>
          <w:p w14:paraId="00F23932">
            <w:pPr>
              <w:spacing w:after="0" w:line="240" w:lineRule="auto"/>
              <w:ind w:left="0" w:firstLine="46"/>
              <w:jc w:val="left"/>
              <w:rPr>
                <w:bCs/>
                <w:color w:val="auto"/>
                <w:sz w:val="18"/>
                <w:szCs w:val="18"/>
                <w:highlight w:val="none"/>
              </w:rPr>
            </w:pPr>
            <w:r>
              <w:rPr>
                <w:bCs/>
                <w:color w:val="auto"/>
                <w:sz w:val="18"/>
                <w:szCs w:val="18"/>
                <w:highlight w:val="none"/>
              </w:rPr>
              <w:t>эффективность</w:t>
            </w:r>
          </w:p>
          <w:p w14:paraId="02786FBD">
            <w:pPr>
              <w:spacing w:after="0" w:line="240" w:lineRule="auto"/>
              <w:ind w:left="0" w:firstLine="46"/>
              <w:jc w:val="left"/>
              <w:rPr>
                <w:bCs/>
                <w:color w:val="auto"/>
                <w:sz w:val="18"/>
                <w:szCs w:val="18"/>
                <w:highlight w:val="none"/>
              </w:rPr>
            </w:pPr>
            <w:r>
              <w:rPr>
                <w:bCs/>
                <w:color w:val="auto"/>
                <w:sz w:val="18"/>
                <w:szCs w:val="18"/>
                <w:highlight w:val="none"/>
              </w:rPr>
              <w:t>проектов</w:t>
            </w:r>
            <w:bookmarkEnd w:id="0"/>
            <w:r>
              <w:rPr>
                <w:bCs/>
                <w:color w:val="auto"/>
                <w:sz w:val="18"/>
                <w:szCs w:val="18"/>
                <w:highlight w:val="none"/>
              </w:rPr>
              <w:t>;</w:t>
            </w:r>
          </w:p>
          <w:p w14:paraId="3069C1F5">
            <w:pPr>
              <w:spacing w:after="0" w:line="240" w:lineRule="auto"/>
              <w:jc w:val="left"/>
              <w:rPr>
                <w:b/>
                <w:bCs/>
                <w:color w:val="auto"/>
                <w:sz w:val="18"/>
                <w:szCs w:val="18"/>
                <w:highlight w:val="none"/>
              </w:rPr>
            </w:pPr>
          </w:p>
        </w:tc>
        <w:tc>
          <w:tcPr>
            <w:tcW w:w="1535" w:type="dxa"/>
          </w:tcPr>
          <w:p w14:paraId="65D13193">
            <w:pPr>
              <w:spacing w:after="0" w:line="240" w:lineRule="auto"/>
              <w:ind w:left="9" w:firstLine="0"/>
              <w:jc w:val="left"/>
              <w:rPr>
                <w:color w:val="auto"/>
                <w:sz w:val="18"/>
                <w:szCs w:val="18"/>
                <w:highlight w:val="none"/>
              </w:rPr>
            </w:pPr>
            <w:r>
              <w:rPr>
                <w:b/>
                <w:color w:val="auto"/>
                <w:sz w:val="18"/>
                <w:szCs w:val="18"/>
                <w:highlight w:val="none"/>
              </w:rPr>
              <w:t>ИД-3</w:t>
            </w:r>
            <w:r>
              <w:rPr>
                <w:b/>
                <w:color w:val="auto"/>
                <w:sz w:val="18"/>
                <w:szCs w:val="18"/>
                <w:highlight w:val="none"/>
                <w:vertAlign w:val="subscript"/>
              </w:rPr>
              <w:t xml:space="preserve">ПК-3 </w:t>
            </w:r>
            <w:r>
              <w:rPr>
                <w:color w:val="auto"/>
                <w:sz w:val="18"/>
                <w:szCs w:val="18"/>
                <w:highlight w:val="none"/>
              </w:rPr>
              <w:t>Разрабатывает проектные решения и осуществляет оценку эффективности проектов</w:t>
            </w:r>
          </w:p>
          <w:p w14:paraId="458939D2">
            <w:pPr>
              <w:spacing w:after="0" w:line="240" w:lineRule="auto"/>
              <w:jc w:val="left"/>
              <w:rPr>
                <w:color w:val="auto"/>
                <w:sz w:val="18"/>
                <w:szCs w:val="18"/>
                <w:highlight w:val="none"/>
              </w:rPr>
            </w:pPr>
          </w:p>
        </w:tc>
        <w:tc>
          <w:tcPr>
            <w:tcW w:w="1827" w:type="dxa"/>
          </w:tcPr>
          <w:p w14:paraId="658DF3E7">
            <w:pPr>
              <w:spacing w:after="0" w:line="240" w:lineRule="auto"/>
              <w:ind w:left="42" w:hanging="42"/>
              <w:jc w:val="left"/>
              <w:rPr>
                <w:color w:val="auto"/>
                <w:sz w:val="18"/>
                <w:szCs w:val="18"/>
                <w:highlight w:val="none"/>
              </w:rPr>
            </w:pPr>
            <w:r>
              <w:rPr>
                <w:b/>
                <w:bCs/>
                <w:color w:val="auto"/>
                <w:sz w:val="18"/>
                <w:szCs w:val="18"/>
                <w:highlight w:val="none"/>
              </w:rPr>
              <w:t xml:space="preserve">Знать: </w:t>
            </w:r>
            <w:r>
              <w:rPr>
                <w:color w:val="auto"/>
                <w:sz w:val="18"/>
                <w:szCs w:val="18"/>
                <w:highlight w:val="none"/>
              </w:rPr>
              <w:t>методы определения экономической эффективности внедрения инновационных технологий организации труда;</w:t>
            </w:r>
          </w:p>
          <w:p w14:paraId="72014CE5">
            <w:pPr>
              <w:spacing w:after="0" w:line="240" w:lineRule="auto"/>
              <w:ind w:left="0" w:firstLine="24"/>
              <w:jc w:val="left"/>
              <w:rPr>
                <w:color w:val="auto"/>
                <w:sz w:val="18"/>
                <w:szCs w:val="18"/>
                <w:highlight w:val="none"/>
              </w:rPr>
            </w:pPr>
            <w:r>
              <w:rPr>
                <w:b/>
                <w:bCs/>
                <w:color w:val="auto"/>
                <w:sz w:val="18"/>
                <w:szCs w:val="18"/>
                <w:highlight w:val="none"/>
              </w:rPr>
              <w:t xml:space="preserve">Уметь: </w:t>
            </w:r>
            <w:r>
              <w:rPr>
                <w:color w:val="auto"/>
                <w:sz w:val="18"/>
                <w:szCs w:val="18"/>
                <w:highlight w:val="none"/>
              </w:rPr>
              <w:t>принимать организационно-управленческие решения, которые могут привести к повышению экономической эффективности организации;</w:t>
            </w:r>
          </w:p>
          <w:p w14:paraId="7350A4E0">
            <w:pPr>
              <w:spacing w:after="0" w:line="240" w:lineRule="auto"/>
              <w:ind w:left="0" w:firstLine="18"/>
              <w:jc w:val="left"/>
              <w:rPr>
                <w:color w:val="auto"/>
                <w:sz w:val="18"/>
                <w:szCs w:val="18"/>
                <w:highlight w:val="none"/>
              </w:rPr>
            </w:pPr>
            <w:r>
              <w:rPr>
                <w:b/>
                <w:bCs/>
                <w:color w:val="auto"/>
                <w:sz w:val="18"/>
                <w:szCs w:val="18"/>
                <w:highlight w:val="none"/>
              </w:rPr>
              <w:t>Владеть:</w:t>
            </w:r>
            <w:r>
              <w:rPr>
                <w:color w:val="auto"/>
                <w:sz w:val="18"/>
                <w:szCs w:val="18"/>
                <w:highlight w:val="none"/>
              </w:rPr>
              <w:t xml:space="preserve"> навыками составления экономических разделов планов организации с учетом стратегического управления</w:t>
            </w:r>
          </w:p>
        </w:tc>
        <w:tc>
          <w:tcPr>
            <w:tcW w:w="1559" w:type="dxa"/>
          </w:tcPr>
          <w:p w14:paraId="142F4DB4">
            <w:pPr>
              <w:spacing w:after="0" w:line="240" w:lineRule="auto"/>
              <w:ind w:left="0" w:firstLine="0"/>
              <w:jc w:val="left"/>
              <w:rPr>
                <w:rFonts w:eastAsia="Calibri"/>
                <w:bCs/>
                <w:color w:val="auto"/>
                <w:sz w:val="18"/>
                <w:szCs w:val="18"/>
                <w:highlight w:val="none"/>
              </w:rPr>
            </w:pPr>
            <w:r>
              <w:rPr>
                <w:rFonts w:eastAsia="Calibri"/>
                <w:bCs/>
                <w:color w:val="auto"/>
                <w:sz w:val="18"/>
                <w:szCs w:val="18"/>
                <w:highlight w:val="none"/>
              </w:rPr>
              <w:t>Проф. стандарт:</w:t>
            </w:r>
          </w:p>
          <w:p w14:paraId="78D2EB6F">
            <w:pPr>
              <w:spacing w:after="0" w:line="240" w:lineRule="auto"/>
              <w:ind w:left="0"/>
              <w:jc w:val="left"/>
              <w:rPr>
                <w:rFonts w:eastAsia="Calibri"/>
                <w:bCs/>
                <w:color w:val="auto"/>
                <w:sz w:val="18"/>
                <w:szCs w:val="18"/>
                <w:highlight w:val="none"/>
              </w:rPr>
            </w:pPr>
            <w:r>
              <w:rPr>
                <w:rFonts w:eastAsia="Calibri"/>
                <w:bCs/>
                <w:color w:val="auto"/>
                <w:sz w:val="18"/>
                <w:szCs w:val="18"/>
                <w:highlight w:val="none"/>
              </w:rPr>
              <w:t>«Экономист предприятия»</w:t>
            </w:r>
          </w:p>
          <w:p w14:paraId="7336C508">
            <w:pPr>
              <w:spacing w:after="0" w:line="240" w:lineRule="auto"/>
              <w:jc w:val="left"/>
              <w:rPr>
                <w:rFonts w:eastAsia="Calibri"/>
                <w:bCs/>
                <w:color w:val="auto"/>
                <w:sz w:val="18"/>
                <w:szCs w:val="18"/>
                <w:highlight w:val="none"/>
              </w:rPr>
            </w:pPr>
            <w:r>
              <w:rPr>
                <w:rFonts w:eastAsia="Calibri"/>
                <w:bCs/>
                <w:color w:val="auto"/>
                <w:sz w:val="18"/>
                <w:szCs w:val="18"/>
                <w:highlight w:val="none"/>
              </w:rPr>
              <w:t>08.043</w:t>
            </w:r>
          </w:p>
        </w:tc>
        <w:tc>
          <w:tcPr>
            <w:tcW w:w="725" w:type="dxa"/>
          </w:tcPr>
          <w:p w14:paraId="54BA41AF">
            <w:pPr>
              <w:spacing w:after="0" w:line="240" w:lineRule="auto"/>
              <w:jc w:val="left"/>
              <w:rPr>
                <w:color w:val="auto"/>
                <w:sz w:val="18"/>
                <w:szCs w:val="18"/>
                <w:highlight w:val="none"/>
              </w:rPr>
            </w:pPr>
            <w:r>
              <w:rPr>
                <w:color w:val="auto"/>
                <w:sz w:val="18"/>
                <w:szCs w:val="18"/>
                <w:highlight w:val="none"/>
              </w:rPr>
              <w:t>7</w:t>
            </w:r>
          </w:p>
        </w:tc>
        <w:tc>
          <w:tcPr>
            <w:tcW w:w="1535" w:type="dxa"/>
          </w:tcPr>
          <w:p w14:paraId="75395558">
            <w:pPr>
              <w:spacing w:after="0" w:line="240" w:lineRule="auto"/>
              <w:ind w:left="9" w:firstLine="0"/>
              <w:jc w:val="left"/>
              <w:rPr>
                <w:color w:val="auto"/>
                <w:sz w:val="18"/>
                <w:szCs w:val="18"/>
                <w:highlight w:val="none"/>
              </w:rPr>
            </w:pPr>
            <w:r>
              <w:rPr>
                <w:color w:val="auto"/>
                <w:sz w:val="18"/>
                <w:szCs w:val="18"/>
                <w:highlight w:val="none"/>
              </w:rPr>
              <w:t>Планирование и прогнозирование экономической деятельности организации</w:t>
            </w:r>
          </w:p>
        </w:tc>
      </w:tr>
      <w:tr w14:paraId="3F7D5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0" w:type="dxa"/>
          </w:tcPr>
          <w:p w14:paraId="135FBFBE">
            <w:pPr>
              <w:spacing w:after="0" w:line="240" w:lineRule="auto"/>
              <w:ind w:left="0" w:firstLine="29"/>
              <w:rPr>
                <w:rFonts w:eastAsia="Calibri"/>
                <w:color w:val="auto"/>
                <w:sz w:val="18"/>
                <w:szCs w:val="18"/>
                <w:highlight w:val="none"/>
              </w:rPr>
            </w:pPr>
            <w:r>
              <w:rPr>
                <w:rFonts w:eastAsia="Calibri"/>
                <w:color w:val="auto"/>
                <w:sz w:val="18"/>
                <w:szCs w:val="18"/>
                <w:highlight w:val="none"/>
              </w:rPr>
              <w:t>Стратегическое управление ключевыми экономическими показателями и бизнес-процессами</w:t>
            </w:r>
          </w:p>
          <w:p w14:paraId="47366DDB">
            <w:pPr>
              <w:spacing w:after="0" w:line="240" w:lineRule="auto"/>
              <w:rPr>
                <w:rFonts w:eastAsia="Calibri"/>
                <w:color w:val="auto"/>
                <w:sz w:val="18"/>
                <w:szCs w:val="18"/>
                <w:highlight w:val="none"/>
              </w:rPr>
            </w:pPr>
            <w:r>
              <w:rPr>
                <w:rFonts w:eastAsia="Calibri"/>
                <w:color w:val="auto"/>
                <w:sz w:val="18"/>
                <w:szCs w:val="18"/>
                <w:highlight w:val="none"/>
              </w:rPr>
              <w:t>B/02.7</w:t>
            </w:r>
          </w:p>
        </w:tc>
        <w:tc>
          <w:tcPr>
            <w:tcW w:w="1319" w:type="dxa"/>
          </w:tcPr>
          <w:p w14:paraId="0DA5DD32">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ПК-5</w:t>
            </w:r>
          </w:p>
          <w:p w14:paraId="50976C5C">
            <w:pPr>
              <w:spacing w:after="0" w:line="240" w:lineRule="auto"/>
              <w:ind w:left="37" w:hanging="37"/>
              <w:rPr>
                <w:rFonts w:eastAsia="Calibri"/>
                <w:bCs/>
                <w:color w:val="auto"/>
                <w:sz w:val="18"/>
                <w:szCs w:val="18"/>
                <w:highlight w:val="none"/>
              </w:rPr>
            </w:pPr>
            <w:r>
              <w:rPr>
                <w:rFonts w:eastAsia="Calibri"/>
                <w:bCs/>
                <w:color w:val="auto"/>
                <w:sz w:val="18"/>
                <w:szCs w:val="18"/>
                <w:highlight w:val="none"/>
              </w:rPr>
              <w:t>Способен использовать различные источники информации для проведения</w:t>
            </w:r>
          </w:p>
          <w:p w14:paraId="087F7E38">
            <w:pPr>
              <w:spacing w:after="0" w:line="240" w:lineRule="auto"/>
              <w:ind w:left="37" w:firstLine="0"/>
              <w:rPr>
                <w:rFonts w:eastAsia="Calibri"/>
                <w:bCs/>
                <w:color w:val="auto"/>
                <w:sz w:val="18"/>
                <w:szCs w:val="18"/>
                <w:highlight w:val="none"/>
              </w:rPr>
            </w:pPr>
            <w:r>
              <w:rPr>
                <w:rFonts w:eastAsia="Calibri"/>
                <w:bCs/>
                <w:color w:val="auto"/>
                <w:sz w:val="18"/>
                <w:szCs w:val="18"/>
                <w:highlight w:val="none"/>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14:paraId="160BD7FE">
            <w:pPr>
              <w:spacing w:after="0" w:line="240" w:lineRule="auto"/>
              <w:ind w:left="37" w:hanging="142"/>
              <w:rPr>
                <w:rFonts w:eastAsia="Calibri"/>
                <w:color w:val="auto"/>
                <w:sz w:val="18"/>
                <w:szCs w:val="18"/>
                <w:highlight w:val="none"/>
              </w:rPr>
            </w:pPr>
            <w:r>
              <w:rPr>
                <w:rFonts w:eastAsia="Calibri"/>
                <w:bCs/>
                <w:color w:val="auto"/>
                <w:sz w:val="18"/>
                <w:szCs w:val="18"/>
                <w:highlight w:val="none"/>
              </w:rPr>
              <w:t>экономики в целом</w:t>
            </w:r>
          </w:p>
        </w:tc>
        <w:tc>
          <w:tcPr>
            <w:tcW w:w="1535" w:type="dxa"/>
          </w:tcPr>
          <w:p w14:paraId="7287F264">
            <w:pPr>
              <w:spacing w:after="0" w:line="240" w:lineRule="auto"/>
              <w:ind w:left="0" w:firstLine="0"/>
              <w:rPr>
                <w:color w:val="auto"/>
                <w:sz w:val="18"/>
                <w:szCs w:val="18"/>
                <w:highlight w:val="none"/>
              </w:rPr>
            </w:pPr>
            <w:r>
              <w:rPr>
                <w:b/>
                <w:color w:val="auto"/>
                <w:sz w:val="18"/>
                <w:szCs w:val="18"/>
                <w:highlight w:val="none"/>
              </w:rPr>
              <w:t>ИД-2</w:t>
            </w:r>
            <w:r>
              <w:rPr>
                <w:b/>
                <w:color w:val="auto"/>
                <w:sz w:val="18"/>
                <w:szCs w:val="18"/>
                <w:highlight w:val="none"/>
                <w:vertAlign w:val="subscript"/>
              </w:rPr>
              <w:t>ПК-5</w:t>
            </w:r>
            <w:r>
              <w:rPr>
                <w:color w:val="auto"/>
                <w:sz w:val="18"/>
                <w:szCs w:val="18"/>
                <w:highlight w:val="none"/>
              </w:rPr>
              <w:t xml:space="preserve"> Осуществляет сбор, анализ, систематизацию, оценку и интерпретацию данных, необходимых для решения</w:t>
            </w:r>
          </w:p>
          <w:p w14:paraId="3F808360">
            <w:pPr>
              <w:spacing w:after="0" w:line="240" w:lineRule="auto"/>
              <w:ind w:left="-7"/>
              <w:rPr>
                <w:bCs/>
                <w:color w:val="auto"/>
                <w:sz w:val="18"/>
                <w:szCs w:val="18"/>
                <w:highlight w:val="none"/>
              </w:rPr>
            </w:pPr>
            <w:r>
              <w:rPr>
                <w:color w:val="auto"/>
                <w:sz w:val="18"/>
                <w:szCs w:val="18"/>
                <w:highlight w:val="none"/>
              </w:rPr>
              <w:t>профессиональных задач</w:t>
            </w:r>
          </w:p>
          <w:p w14:paraId="78526DA4">
            <w:pPr>
              <w:spacing w:after="0" w:line="240" w:lineRule="auto"/>
              <w:jc w:val="center"/>
              <w:rPr>
                <w:color w:val="auto"/>
                <w:sz w:val="18"/>
                <w:szCs w:val="18"/>
                <w:highlight w:val="none"/>
              </w:rPr>
            </w:pPr>
          </w:p>
        </w:tc>
        <w:tc>
          <w:tcPr>
            <w:tcW w:w="1827" w:type="dxa"/>
          </w:tcPr>
          <w:p w14:paraId="638B29CA">
            <w:pPr>
              <w:spacing w:after="0" w:line="240" w:lineRule="auto"/>
              <w:ind w:left="0" w:hanging="124"/>
              <w:rPr>
                <w:color w:val="auto"/>
                <w:sz w:val="18"/>
                <w:szCs w:val="18"/>
                <w:highlight w:val="none"/>
              </w:rPr>
            </w:pPr>
            <w:r>
              <w:rPr>
                <w:b/>
                <w:bCs/>
                <w:color w:val="auto"/>
                <w:sz w:val="18"/>
                <w:szCs w:val="18"/>
                <w:highlight w:val="none"/>
              </w:rPr>
              <w:t>Знать:</w:t>
            </w:r>
            <w:r>
              <w:rPr>
                <w:color w:val="auto"/>
                <w:sz w:val="18"/>
                <w:szCs w:val="18"/>
                <w:highlight w:val="none"/>
              </w:rPr>
              <w:t xml:space="preserve"> методы определения экономической эффективности внедрения новой техники и технологии, организации труда, инновационных предложений;</w:t>
            </w:r>
          </w:p>
          <w:p w14:paraId="286C1BF7">
            <w:pPr>
              <w:spacing w:after="0" w:line="240" w:lineRule="auto"/>
              <w:ind w:left="0" w:firstLine="0"/>
              <w:rPr>
                <w:color w:val="auto"/>
                <w:sz w:val="18"/>
                <w:szCs w:val="18"/>
                <w:highlight w:val="none"/>
              </w:rPr>
            </w:pPr>
            <w:r>
              <w:rPr>
                <w:b/>
                <w:bCs/>
                <w:color w:val="auto"/>
                <w:sz w:val="18"/>
                <w:szCs w:val="18"/>
                <w:highlight w:val="none"/>
              </w:rPr>
              <w:t>Уметь:</w:t>
            </w:r>
            <w:r>
              <w:rPr>
                <w:color w:val="auto"/>
                <w:sz w:val="18"/>
                <w:szCs w:val="18"/>
                <w:highlight w:val="none"/>
              </w:rPr>
              <w:t xml:space="preserve"> разрабатывать варианты управленческих решений и обосновывать их выбор на основе критериев финансово-экономической эффективности деятельности организации;</w:t>
            </w:r>
          </w:p>
          <w:p w14:paraId="65D4D14E">
            <w:pPr>
              <w:spacing w:after="0" w:line="240" w:lineRule="auto"/>
              <w:ind w:left="-124" w:firstLine="0"/>
              <w:rPr>
                <w:color w:val="auto"/>
                <w:sz w:val="18"/>
                <w:szCs w:val="18"/>
                <w:highlight w:val="none"/>
              </w:rPr>
            </w:pPr>
            <w:r>
              <w:rPr>
                <w:b/>
                <w:bCs/>
                <w:color w:val="auto"/>
                <w:sz w:val="18"/>
                <w:szCs w:val="18"/>
                <w:highlight w:val="none"/>
              </w:rPr>
              <w:t>Владеть:</w:t>
            </w:r>
            <w:r>
              <w:rPr>
                <w:color w:val="auto"/>
                <w:sz w:val="18"/>
                <w:szCs w:val="18"/>
                <w:highlight w:val="none"/>
              </w:rPr>
              <w:t xml:space="preserve"> навыками организации командной работы коллектива для решения экономических задач и руководство им.</w:t>
            </w:r>
          </w:p>
        </w:tc>
        <w:tc>
          <w:tcPr>
            <w:tcW w:w="1559" w:type="dxa"/>
          </w:tcPr>
          <w:p w14:paraId="09459DC7">
            <w:pPr>
              <w:spacing w:after="0" w:line="240" w:lineRule="auto"/>
              <w:ind w:left="0" w:firstLine="0"/>
              <w:rPr>
                <w:rFonts w:eastAsia="Calibri"/>
                <w:bCs/>
                <w:color w:val="auto"/>
                <w:sz w:val="18"/>
                <w:szCs w:val="18"/>
                <w:highlight w:val="none"/>
              </w:rPr>
            </w:pPr>
            <w:r>
              <w:rPr>
                <w:rFonts w:eastAsia="Calibri"/>
                <w:bCs/>
                <w:color w:val="auto"/>
                <w:sz w:val="18"/>
                <w:szCs w:val="18"/>
                <w:highlight w:val="none"/>
              </w:rPr>
              <w:t xml:space="preserve">Проф. стандарт: </w:t>
            </w:r>
          </w:p>
          <w:p w14:paraId="743431F4">
            <w:pPr>
              <w:spacing w:after="0" w:line="240" w:lineRule="auto"/>
              <w:ind w:left="0" w:firstLine="0"/>
              <w:rPr>
                <w:rFonts w:eastAsia="Calibri"/>
                <w:bCs/>
                <w:color w:val="auto"/>
                <w:sz w:val="18"/>
                <w:szCs w:val="18"/>
                <w:highlight w:val="none"/>
              </w:rPr>
            </w:pPr>
            <w:r>
              <w:rPr>
                <w:rFonts w:eastAsia="Calibri"/>
                <w:bCs/>
                <w:color w:val="auto"/>
                <w:sz w:val="18"/>
                <w:szCs w:val="18"/>
                <w:highlight w:val="none"/>
              </w:rPr>
              <w:t xml:space="preserve">«Экономист предприятия» </w:t>
            </w:r>
          </w:p>
          <w:p w14:paraId="7A34D797">
            <w:pPr>
              <w:spacing w:after="0" w:line="240" w:lineRule="auto"/>
              <w:ind w:left="0" w:firstLine="0"/>
              <w:rPr>
                <w:rFonts w:eastAsia="Calibri"/>
                <w:color w:val="auto"/>
                <w:sz w:val="18"/>
                <w:szCs w:val="18"/>
                <w:highlight w:val="none"/>
              </w:rPr>
            </w:pPr>
            <w:r>
              <w:rPr>
                <w:rFonts w:eastAsia="Calibri"/>
                <w:bCs/>
                <w:color w:val="auto"/>
                <w:sz w:val="18"/>
                <w:szCs w:val="18"/>
                <w:highlight w:val="none"/>
              </w:rPr>
              <w:t>08.043</w:t>
            </w:r>
          </w:p>
        </w:tc>
        <w:tc>
          <w:tcPr>
            <w:tcW w:w="725" w:type="dxa"/>
          </w:tcPr>
          <w:p w14:paraId="4BD895FB">
            <w:pPr>
              <w:spacing w:after="0" w:line="240" w:lineRule="auto"/>
              <w:ind w:left="-42" w:right="-108"/>
              <w:jc w:val="center"/>
              <w:rPr>
                <w:color w:val="auto"/>
                <w:sz w:val="18"/>
                <w:szCs w:val="18"/>
                <w:highlight w:val="none"/>
              </w:rPr>
            </w:pPr>
            <w:r>
              <w:rPr>
                <w:color w:val="auto"/>
                <w:sz w:val="18"/>
                <w:szCs w:val="18"/>
                <w:highlight w:val="none"/>
              </w:rPr>
              <w:t>7</w:t>
            </w:r>
          </w:p>
        </w:tc>
        <w:tc>
          <w:tcPr>
            <w:tcW w:w="1535" w:type="dxa"/>
          </w:tcPr>
          <w:p w14:paraId="331CCD73">
            <w:pPr>
              <w:spacing w:after="0" w:line="240" w:lineRule="auto"/>
              <w:ind w:left="-124" w:right="-110" w:firstLine="0"/>
              <w:rPr>
                <w:color w:val="auto"/>
                <w:sz w:val="18"/>
                <w:szCs w:val="18"/>
                <w:highlight w:val="none"/>
              </w:rPr>
            </w:pPr>
            <w:r>
              <w:rPr>
                <w:color w:val="auto"/>
                <w:sz w:val="18"/>
                <w:szCs w:val="18"/>
                <w:highlight w:val="none"/>
              </w:rPr>
              <w:t>Планирование и прогнозирование экономической деятельности организации</w:t>
            </w:r>
          </w:p>
        </w:tc>
      </w:tr>
    </w:tbl>
    <w:p w14:paraId="6222C9DE">
      <w:pPr>
        <w:spacing w:after="23" w:line="240" w:lineRule="auto"/>
        <w:ind w:left="0" w:firstLine="0"/>
        <w:rPr>
          <w:color w:val="auto"/>
          <w:highlight w:val="none"/>
        </w:rPr>
      </w:pPr>
      <w:r>
        <w:rPr>
          <w:b/>
          <w:color w:val="auto"/>
          <w:highlight w:val="none"/>
        </w:rPr>
        <w:t xml:space="preserve"> </w:t>
      </w:r>
    </w:p>
    <w:p w14:paraId="5FB5DEDF">
      <w:pPr>
        <w:tabs>
          <w:tab w:val="left" w:pos="6480"/>
        </w:tabs>
        <w:spacing w:after="0" w:line="240" w:lineRule="auto"/>
        <w:ind w:left="0" w:right="-1" w:firstLine="709"/>
        <w:rPr>
          <w:bCs/>
          <w:color w:val="auto"/>
          <w:szCs w:val="26"/>
          <w:highlight w:val="none"/>
        </w:rPr>
      </w:pPr>
      <w:r>
        <w:rPr>
          <w:bCs/>
          <w:color w:val="auto"/>
          <w:szCs w:val="26"/>
          <w:highlight w:val="none"/>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EC79635">
      <w:pPr>
        <w:pStyle w:val="10"/>
        <w:shd w:val="clear" w:color="auto" w:fill="auto"/>
        <w:spacing w:after="0" w:line="240" w:lineRule="auto"/>
        <w:ind w:right="-1" w:firstLine="709"/>
        <w:jc w:val="both"/>
        <w:rPr>
          <w:b/>
          <w:color w:val="auto"/>
          <w:highlight w:val="none"/>
        </w:rPr>
      </w:pPr>
      <w:r>
        <w:rPr>
          <w:color w:val="auto"/>
          <w:sz w:val="26"/>
          <w:szCs w:val="26"/>
          <w:highlight w:val="none"/>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6"/>
          <w:szCs w:val="26"/>
          <w:highlight w:val="none"/>
          <w:lang w:bidi="ru-RU"/>
        </w:rPr>
        <w:softHyphen/>
      </w:r>
      <w:r>
        <w:rPr>
          <w:color w:val="auto"/>
          <w:sz w:val="26"/>
          <w:szCs w:val="26"/>
          <w:highlight w:val="none"/>
          <w:lang w:bidi="ru-RU"/>
        </w:rPr>
        <w:t>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r>
        <w:rPr>
          <w:b/>
          <w:color w:val="auto"/>
          <w:highlight w:val="none"/>
        </w:rPr>
        <w:t xml:space="preserve"> </w:t>
      </w:r>
    </w:p>
    <w:p w14:paraId="6684A6FC">
      <w:pPr>
        <w:pStyle w:val="10"/>
        <w:shd w:val="clear" w:color="auto" w:fill="auto"/>
        <w:spacing w:after="0" w:line="240" w:lineRule="auto"/>
        <w:ind w:right="-1" w:firstLine="709"/>
        <w:jc w:val="both"/>
        <w:rPr>
          <w:color w:val="auto"/>
          <w:sz w:val="26"/>
          <w:szCs w:val="26"/>
          <w:highlight w:val="none"/>
        </w:rPr>
      </w:pPr>
    </w:p>
    <w:p w14:paraId="018F32CA">
      <w:pPr>
        <w:numPr>
          <w:ilvl w:val="0"/>
          <w:numId w:val="2"/>
        </w:numPr>
        <w:spacing w:after="74" w:line="247" w:lineRule="auto"/>
        <w:ind w:left="801" w:right="-15" w:hanging="259"/>
        <w:jc w:val="left"/>
        <w:rPr>
          <w:color w:val="auto"/>
          <w:highlight w:val="none"/>
        </w:rPr>
      </w:pPr>
      <w:r>
        <w:rPr>
          <w:b/>
          <w:color w:val="auto"/>
          <w:highlight w:val="none"/>
        </w:rPr>
        <w:t xml:space="preserve">РАСПРЕДЕЛЕНИЕ ЧАСОВ ДИСЦИПЛИНЫ ПО ФОРМАМ И ВИДАМ </w:t>
      </w:r>
    </w:p>
    <w:p w14:paraId="19E833CA">
      <w:pPr>
        <w:spacing w:after="63" w:line="247" w:lineRule="auto"/>
        <w:ind w:left="199" w:right="-15"/>
        <w:jc w:val="center"/>
        <w:rPr>
          <w:color w:val="auto"/>
          <w:highlight w:val="none"/>
        </w:rPr>
      </w:pPr>
      <w:r>
        <w:rPr>
          <w:b/>
          <w:color w:val="auto"/>
          <w:highlight w:val="none"/>
        </w:rPr>
        <w:t xml:space="preserve">РАБОТ  </w:t>
      </w:r>
    </w:p>
    <w:p w14:paraId="6C4A8E55">
      <w:pPr>
        <w:spacing w:after="77" w:line="246" w:lineRule="auto"/>
        <w:ind w:left="10" w:right="205"/>
        <w:jc w:val="right"/>
        <w:rPr>
          <w:color w:val="auto"/>
          <w:highlight w:val="none"/>
        </w:rPr>
      </w:pPr>
      <w:r>
        <w:rPr>
          <w:color w:val="auto"/>
          <w:highlight w:val="none"/>
        </w:rPr>
        <w:t xml:space="preserve">Таблица 2 </w:t>
      </w:r>
    </w:p>
    <w:p w14:paraId="329725A0">
      <w:pPr>
        <w:spacing w:after="74" w:line="247" w:lineRule="auto"/>
        <w:ind w:left="3567" w:right="-15" w:hanging="3061"/>
        <w:jc w:val="left"/>
        <w:rPr>
          <w:color w:val="auto"/>
          <w:highlight w:val="none"/>
        </w:rPr>
      </w:pPr>
      <w:r>
        <w:rPr>
          <w:b/>
          <w:color w:val="auto"/>
          <w:highlight w:val="none"/>
        </w:rPr>
        <w:t xml:space="preserve">Базовые разделы дисциплины и виды учебной работы, рекомендуемые для изучения магистрантов </w:t>
      </w:r>
    </w:p>
    <w:p w14:paraId="2F8BF45F">
      <w:pPr>
        <w:spacing w:after="63" w:line="247" w:lineRule="auto"/>
        <w:ind w:left="199" w:right="-15"/>
        <w:jc w:val="center"/>
        <w:rPr>
          <w:color w:val="auto"/>
          <w:highlight w:val="none"/>
        </w:rPr>
      </w:pPr>
      <w:r>
        <w:rPr>
          <w:b/>
          <w:color w:val="auto"/>
          <w:highlight w:val="none"/>
        </w:rPr>
        <w:t xml:space="preserve"> (очная форма обучения) </w:t>
      </w:r>
    </w:p>
    <w:tbl>
      <w:tblPr>
        <w:tblStyle w:val="7"/>
        <w:tblW w:w="9203" w:type="dxa"/>
        <w:tblInd w:w="148" w:type="dxa"/>
        <w:tblLayout w:type="autofit"/>
        <w:tblCellMar>
          <w:top w:w="0" w:type="dxa"/>
          <w:left w:w="108" w:type="dxa"/>
          <w:bottom w:w="0" w:type="dxa"/>
          <w:right w:w="44" w:type="dxa"/>
        </w:tblCellMar>
      </w:tblPr>
      <w:tblGrid>
        <w:gridCol w:w="554"/>
        <w:gridCol w:w="6"/>
        <w:gridCol w:w="2689"/>
        <w:gridCol w:w="709"/>
        <w:gridCol w:w="851"/>
        <w:gridCol w:w="992"/>
        <w:gridCol w:w="992"/>
        <w:gridCol w:w="2410"/>
      </w:tblGrid>
      <w:tr w14:paraId="0F8626A0">
        <w:tblPrEx>
          <w:tblCellMar>
            <w:top w:w="0" w:type="dxa"/>
            <w:left w:w="108" w:type="dxa"/>
            <w:bottom w:w="0" w:type="dxa"/>
            <w:right w:w="44" w:type="dxa"/>
          </w:tblCellMar>
        </w:tblPrEx>
        <w:trPr>
          <w:trHeight w:val="1649" w:hRule="atLeast"/>
        </w:trPr>
        <w:tc>
          <w:tcPr>
            <w:tcW w:w="560" w:type="dxa"/>
            <w:gridSpan w:val="2"/>
            <w:vMerge w:val="restart"/>
            <w:tcBorders>
              <w:top w:val="single" w:color="000000" w:sz="4" w:space="0"/>
              <w:left w:val="single" w:color="000000" w:sz="4" w:space="0"/>
              <w:bottom w:val="nil"/>
              <w:right w:val="single" w:color="000000" w:sz="4" w:space="0"/>
            </w:tcBorders>
            <w:vAlign w:val="bottom"/>
          </w:tcPr>
          <w:p w14:paraId="0F3CE0E7">
            <w:pPr>
              <w:spacing w:after="0" w:line="240" w:lineRule="auto"/>
              <w:ind w:left="0" w:firstLine="0"/>
              <w:jc w:val="center"/>
              <w:rPr>
                <w:color w:val="auto"/>
                <w:sz w:val="24"/>
                <w:szCs w:val="24"/>
                <w:highlight w:val="none"/>
              </w:rPr>
            </w:pPr>
            <w:r>
              <w:rPr>
                <w:b/>
                <w:color w:val="auto"/>
                <w:sz w:val="24"/>
                <w:szCs w:val="24"/>
                <w:highlight w:val="none"/>
              </w:rPr>
              <w:t xml:space="preserve"> </w:t>
            </w:r>
          </w:p>
          <w:p w14:paraId="10AC6931">
            <w:pPr>
              <w:spacing w:after="30" w:line="240" w:lineRule="auto"/>
              <w:ind w:left="0" w:firstLine="0"/>
              <w:jc w:val="center"/>
              <w:rPr>
                <w:color w:val="auto"/>
                <w:sz w:val="24"/>
                <w:szCs w:val="24"/>
                <w:highlight w:val="none"/>
              </w:rPr>
            </w:pPr>
            <w:r>
              <w:rPr>
                <w:b/>
                <w:color w:val="auto"/>
                <w:sz w:val="24"/>
                <w:szCs w:val="24"/>
                <w:highlight w:val="none"/>
              </w:rPr>
              <w:t xml:space="preserve"> </w:t>
            </w:r>
          </w:p>
          <w:p w14:paraId="70D40B98">
            <w:pPr>
              <w:spacing w:after="34" w:line="240" w:lineRule="auto"/>
              <w:ind w:left="72" w:firstLine="0"/>
              <w:jc w:val="left"/>
              <w:rPr>
                <w:color w:val="auto"/>
                <w:sz w:val="24"/>
                <w:szCs w:val="24"/>
                <w:highlight w:val="none"/>
              </w:rPr>
            </w:pPr>
            <w:r>
              <w:rPr>
                <w:b/>
                <w:color w:val="auto"/>
                <w:sz w:val="24"/>
                <w:szCs w:val="24"/>
                <w:highlight w:val="none"/>
              </w:rPr>
              <w:t xml:space="preserve">№ </w:t>
            </w:r>
          </w:p>
          <w:p w14:paraId="25A93660">
            <w:pPr>
              <w:spacing w:after="0" w:line="276" w:lineRule="auto"/>
              <w:ind w:left="29" w:firstLine="0"/>
              <w:jc w:val="left"/>
              <w:rPr>
                <w:color w:val="auto"/>
                <w:sz w:val="24"/>
                <w:szCs w:val="24"/>
                <w:highlight w:val="none"/>
              </w:rPr>
            </w:pPr>
            <w:r>
              <w:rPr>
                <w:b/>
                <w:color w:val="auto"/>
                <w:sz w:val="24"/>
                <w:szCs w:val="24"/>
                <w:highlight w:val="none"/>
              </w:rPr>
              <w:t xml:space="preserve">п/п </w:t>
            </w:r>
          </w:p>
        </w:tc>
        <w:tc>
          <w:tcPr>
            <w:tcW w:w="2689" w:type="dxa"/>
            <w:vMerge w:val="restart"/>
            <w:tcBorders>
              <w:top w:val="single" w:color="000000" w:sz="4" w:space="0"/>
              <w:left w:val="single" w:color="000000" w:sz="4" w:space="0"/>
              <w:bottom w:val="nil"/>
              <w:right w:val="single" w:color="000000" w:sz="4" w:space="0"/>
            </w:tcBorders>
            <w:vAlign w:val="bottom"/>
          </w:tcPr>
          <w:p w14:paraId="53AB3E51">
            <w:pPr>
              <w:spacing w:after="34" w:line="240" w:lineRule="auto"/>
              <w:ind w:left="0" w:firstLine="0"/>
              <w:jc w:val="center"/>
              <w:rPr>
                <w:color w:val="auto"/>
                <w:sz w:val="24"/>
                <w:szCs w:val="24"/>
                <w:highlight w:val="none"/>
              </w:rPr>
            </w:pPr>
            <w:r>
              <w:rPr>
                <w:b/>
                <w:color w:val="auto"/>
                <w:sz w:val="24"/>
                <w:szCs w:val="24"/>
                <w:highlight w:val="none"/>
              </w:rPr>
              <w:t xml:space="preserve"> </w:t>
            </w:r>
          </w:p>
          <w:p w14:paraId="292D0DCF">
            <w:pPr>
              <w:spacing w:after="0" w:line="276" w:lineRule="auto"/>
              <w:ind w:left="292" w:right="294" w:firstLine="0"/>
              <w:jc w:val="center"/>
              <w:rPr>
                <w:color w:val="auto"/>
                <w:sz w:val="24"/>
                <w:szCs w:val="24"/>
                <w:highlight w:val="none"/>
              </w:rPr>
            </w:pPr>
            <w:r>
              <w:rPr>
                <w:b/>
                <w:color w:val="auto"/>
                <w:sz w:val="24"/>
                <w:szCs w:val="24"/>
                <w:highlight w:val="none"/>
              </w:rPr>
              <w:t xml:space="preserve">Тема дисциплины </w:t>
            </w:r>
          </w:p>
        </w:tc>
        <w:tc>
          <w:tcPr>
            <w:tcW w:w="3544" w:type="dxa"/>
            <w:gridSpan w:val="4"/>
            <w:tcBorders>
              <w:top w:val="single" w:color="000000" w:sz="4" w:space="0"/>
              <w:left w:val="single" w:color="000000" w:sz="4" w:space="0"/>
              <w:bottom w:val="single" w:color="000000" w:sz="4" w:space="0"/>
              <w:right w:val="single" w:color="000000" w:sz="4" w:space="0"/>
            </w:tcBorders>
          </w:tcPr>
          <w:p w14:paraId="0BDE4A82">
            <w:pPr>
              <w:spacing w:after="38" w:line="235" w:lineRule="auto"/>
              <w:ind w:left="0" w:firstLine="0"/>
              <w:jc w:val="center"/>
              <w:rPr>
                <w:color w:val="auto"/>
                <w:sz w:val="24"/>
                <w:szCs w:val="24"/>
                <w:highlight w:val="none"/>
              </w:rPr>
            </w:pPr>
            <w:r>
              <w:rPr>
                <w:b/>
                <w:color w:val="auto"/>
                <w:sz w:val="24"/>
                <w:szCs w:val="24"/>
                <w:highlight w:val="none"/>
              </w:rPr>
              <w:t xml:space="preserve">Виды учебной работы, включая самостоятельную работу магистрантов и </w:t>
            </w:r>
          </w:p>
          <w:p w14:paraId="28127CC6">
            <w:pPr>
              <w:spacing w:after="38" w:line="240" w:lineRule="auto"/>
              <w:ind w:left="0" w:firstLine="0"/>
              <w:jc w:val="center"/>
              <w:rPr>
                <w:color w:val="auto"/>
                <w:sz w:val="24"/>
                <w:szCs w:val="24"/>
                <w:highlight w:val="none"/>
              </w:rPr>
            </w:pPr>
            <w:r>
              <w:rPr>
                <w:b/>
                <w:color w:val="auto"/>
                <w:sz w:val="24"/>
                <w:szCs w:val="24"/>
                <w:highlight w:val="none"/>
              </w:rPr>
              <w:t xml:space="preserve">трудоемкость (в </w:t>
            </w:r>
          </w:p>
          <w:p w14:paraId="04D4820C">
            <w:pPr>
              <w:spacing w:after="0" w:line="240" w:lineRule="auto"/>
              <w:ind w:left="0" w:firstLine="0"/>
              <w:jc w:val="center"/>
              <w:rPr>
                <w:color w:val="auto"/>
                <w:sz w:val="24"/>
                <w:szCs w:val="24"/>
                <w:highlight w:val="none"/>
              </w:rPr>
            </w:pPr>
            <w:r>
              <w:rPr>
                <w:b/>
                <w:color w:val="auto"/>
                <w:sz w:val="24"/>
                <w:szCs w:val="24"/>
                <w:highlight w:val="none"/>
              </w:rPr>
              <w:t xml:space="preserve">з.ед./часах) </w:t>
            </w:r>
          </w:p>
          <w:p w14:paraId="11576130">
            <w:pPr>
              <w:spacing w:after="0" w:line="276" w:lineRule="auto"/>
              <w:ind w:left="0" w:firstLine="0"/>
              <w:jc w:val="center"/>
              <w:rPr>
                <w:color w:val="auto"/>
                <w:sz w:val="24"/>
                <w:szCs w:val="24"/>
                <w:highlight w:val="none"/>
              </w:rPr>
            </w:pPr>
            <w:r>
              <w:rPr>
                <w:color w:val="auto"/>
                <w:sz w:val="24"/>
                <w:szCs w:val="24"/>
                <w:highlight w:val="none"/>
              </w:rPr>
              <w:t xml:space="preserve"> </w:t>
            </w:r>
          </w:p>
        </w:tc>
        <w:tc>
          <w:tcPr>
            <w:tcW w:w="2410" w:type="dxa"/>
            <w:vMerge w:val="restart"/>
            <w:tcBorders>
              <w:top w:val="single" w:color="000000" w:sz="4" w:space="0"/>
              <w:left w:val="single" w:color="000000" w:sz="4" w:space="0"/>
              <w:bottom w:val="nil"/>
              <w:right w:val="single" w:color="000000" w:sz="4" w:space="0"/>
            </w:tcBorders>
            <w:vAlign w:val="bottom"/>
          </w:tcPr>
          <w:p w14:paraId="0A221DA2">
            <w:pPr>
              <w:spacing w:after="0" w:line="233" w:lineRule="auto"/>
              <w:ind w:left="0" w:firstLine="0"/>
              <w:jc w:val="center"/>
              <w:rPr>
                <w:color w:val="auto"/>
                <w:sz w:val="24"/>
                <w:szCs w:val="24"/>
                <w:highlight w:val="none"/>
              </w:rPr>
            </w:pPr>
            <w:r>
              <w:rPr>
                <w:b/>
                <w:color w:val="auto"/>
                <w:sz w:val="24"/>
                <w:szCs w:val="24"/>
                <w:highlight w:val="none"/>
              </w:rPr>
              <w:t xml:space="preserve">Формы текущего контроля успеваемости </w:t>
            </w:r>
          </w:p>
          <w:p w14:paraId="04DB42EB">
            <w:pPr>
              <w:spacing w:after="0" w:line="276" w:lineRule="auto"/>
              <w:ind w:left="0" w:firstLine="0"/>
              <w:jc w:val="center"/>
              <w:rPr>
                <w:color w:val="auto"/>
                <w:sz w:val="24"/>
                <w:szCs w:val="24"/>
                <w:highlight w:val="none"/>
              </w:rPr>
            </w:pPr>
            <w:r>
              <w:rPr>
                <w:i/>
                <w:color w:val="auto"/>
                <w:sz w:val="24"/>
                <w:szCs w:val="24"/>
                <w:highlight w:val="none"/>
              </w:rPr>
              <w:t xml:space="preserve"> </w:t>
            </w:r>
          </w:p>
        </w:tc>
      </w:tr>
      <w:tr w14:paraId="689FCF79">
        <w:tblPrEx>
          <w:tblCellMar>
            <w:top w:w="0" w:type="dxa"/>
            <w:left w:w="108" w:type="dxa"/>
            <w:bottom w:w="0" w:type="dxa"/>
            <w:right w:w="44" w:type="dxa"/>
          </w:tblCellMar>
        </w:tblPrEx>
        <w:trPr>
          <w:trHeight w:val="253" w:hRule="atLeast"/>
        </w:trPr>
        <w:tc>
          <w:tcPr>
            <w:tcW w:w="0" w:type="auto"/>
            <w:gridSpan w:val="2"/>
            <w:vMerge w:val="continue"/>
            <w:tcBorders>
              <w:top w:val="nil"/>
              <w:left w:val="single" w:color="000000" w:sz="4" w:space="0"/>
              <w:bottom w:val="nil"/>
              <w:right w:val="single" w:color="000000" w:sz="4" w:space="0"/>
            </w:tcBorders>
          </w:tcPr>
          <w:p w14:paraId="2890E1F2">
            <w:pPr>
              <w:spacing w:after="0" w:line="276" w:lineRule="auto"/>
              <w:ind w:left="0" w:firstLine="0"/>
              <w:jc w:val="left"/>
              <w:rPr>
                <w:color w:val="auto"/>
                <w:sz w:val="24"/>
                <w:szCs w:val="24"/>
                <w:highlight w:val="none"/>
              </w:rPr>
            </w:pPr>
          </w:p>
        </w:tc>
        <w:tc>
          <w:tcPr>
            <w:tcW w:w="2689" w:type="dxa"/>
            <w:vMerge w:val="continue"/>
            <w:tcBorders>
              <w:top w:val="nil"/>
              <w:left w:val="single" w:color="000000" w:sz="4" w:space="0"/>
              <w:bottom w:val="nil"/>
              <w:right w:val="single" w:color="000000" w:sz="4" w:space="0"/>
            </w:tcBorders>
          </w:tcPr>
          <w:p w14:paraId="68194838">
            <w:pPr>
              <w:spacing w:after="0" w:line="276" w:lineRule="auto"/>
              <w:ind w:left="0" w:firstLine="0"/>
              <w:jc w:val="left"/>
              <w:rPr>
                <w:color w:val="auto"/>
                <w:sz w:val="24"/>
                <w:szCs w:val="24"/>
                <w:highlight w:val="none"/>
              </w:rPr>
            </w:pPr>
          </w:p>
        </w:tc>
        <w:tc>
          <w:tcPr>
            <w:tcW w:w="709" w:type="dxa"/>
            <w:tcBorders>
              <w:top w:val="single" w:color="000000" w:sz="4" w:space="0"/>
              <w:left w:val="single" w:color="000000" w:sz="4" w:space="0"/>
              <w:bottom w:val="nil"/>
              <w:right w:val="single" w:color="000000" w:sz="4" w:space="0"/>
            </w:tcBorders>
            <w:vAlign w:val="bottom"/>
          </w:tcPr>
          <w:p w14:paraId="1AE6C7D3">
            <w:pPr>
              <w:spacing w:after="0" w:line="276" w:lineRule="auto"/>
              <w:ind w:left="26" w:firstLine="0"/>
              <w:jc w:val="center"/>
              <w:rPr>
                <w:color w:val="auto"/>
                <w:sz w:val="24"/>
                <w:szCs w:val="24"/>
                <w:highlight w:val="none"/>
              </w:rPr>
            </w:pPr>
          </w:p>
        </w:tc>
        <w:tc>
          <w:tcPr>
            <w:tcW w:w="851" w:type="dxa"/>
            <w:tcBorders>
              <w:top w:val="single" w:color="000000" w:sz="4" w:space="0"/>
              <w:left w:val="single" w:color="000000" w:sz="4" w:space="0"/>
              <w:bottom w:val="nil"/>
              <w:right w:val="single" w:color="000000" w:sz="4" w:space="0"/>
            </w:tcBorders>
          </w:tcPr>
          <w:p w14:paraId="23B9A5EA">
            <w:pPr>
              <w:spacing w:after="0" w:line="276" w:lineRule="auto"/>
              <w:ind w:left="0" w:firstLine="0"/>
              <w:jc w:val="left"/>
              <w:rPr>
                <w:color w:val="auto"/>
                <w:sz w:val="24"/>
                <w:szCs w:val="24"/>
                <w:highlight w:val="none"/>
              </w:rPr>
            </w:pPr>
          </w:p>
        </w:tc>
        <w:tc>
          <w:tcPr>
            <w:tcW w:w="992" w:type="dxa"/>
            <w:tcBorders>
              <w:top w:val="single" w:color="000000" w:sz="4" w:space="0"/>
              <w:left w:val="single" w:color="000000" w:sz="4" w:space="0"/>
              <w:bottom w:val="nil"/>
              <w:right w:val="single" w:color="000000" w:sz="4" w:space="0"/>
            </w:tcBorders>
          </w:tcPr>
          <w:p w14:paraId="37A6296F">
            <w:pPr>
              <w:spacing w:after="0" w:line="276" w:lineRule="auto"/>
              <w:ind w:left="0" w:firstLine="0"/>
              <w:jc w:val="left"/>
              <w:rPr>
                <w:color w:val="auto"/>
                <w:sz w:val="24"/>
                <w:szCs w:val="24"/>
                <w:highlight w:val="none"/>
              </w:rPr>
            </w:pPr>
          </w:p>
        </w:tc>
        <w:tc>
          <w:tcPr>
            <w:tcW w:w="992" w:type="dxa"/>
            <w:tcBorders>
              <w:top w:val="single" w:color="000000" w:sz="4" w:space="0"/>
              <w:left w:val="single" w:color="000000" w:sz="4" w:space="0"/>
              <w:bottom w:val="nil"/>
              <w:right w:val="single" w:color="000000" w:sz="4" w:space="0"/>
            </w:tcBorders>
          </w:tcPr>
          <w:p w14:paraId="0CBC6412">
            <w:pPr>
              <w:spacing w:after="0" w:line="276" w:lineRule="auto"/>
              <w:ind w:left="0" w:firstLine="0"/>
              <w:jc w:val="left"/>
              <w:rPr>
                <w:color w:val="auto"/>
                <w:sz w:val="24"/>
                <w:szCs w:val="24"/>
                <w:highlight w:val="none"/>
              </w:rPr>
            </w:pPr>
          </w:p>
        </w:tc>
        <w:tc>
          <w:tcPr>
            <w:tcW w:w="2410" w:type="dxa"/>
            <w:vMerge w:val="continue"/>
            <w:tcBorders>
              <w:top w:val="nil"/>
              <w:left w:val="single" w:color="000000" w:sz="4" w:space="0"/>
              <w:bottom w:val="nil"/>
              <w:right w:val="single" w:color="000000" w:sz="4" w:space="0"/>
            </w:tcBorders>
          </w:tcPr>
          <w:p w14:paraId="6735B6FE">
            <w:pPr>
              <w:spacing w:after="0" w:line="276" w:lineRule="auto"/>
              <w:ind w:left="0" w:firstLine="0"/>
              <w:jc w:val="left"/>
              <w:rPr>
                <w:color w:val="auto"/>
                <w:sz w:val="24"/>
                <w:szCs w:val="24"/>
                <w:highlight w:val="none"/>
              </w:rPr>
            </w:pPr>
          </w:p>
        </w:tc>
      </w:tr>
      <w:tr w14:paraId="202D6C56">
        <w:tblPrEx>
          <w:tblCellMar>
            <w:top w:w="0" w:type="dxa"/>
            <w:left w:w="108" w:type="dxa"/>
            <w:bottom w:w="0" w:type="dxa"/>
            <w:right w:w="44" w:type="dxa"/>
          </w:tblCellMar>
        </w:tblPrEx>
        <w:trPr>
          <w:trHeight w:val="448" w:hRule="atLeast"/>
        </w:trPr>
        <w:tc>
          <w:tcPr>
            <w:tcW w:w="560" w:type="dxa"/>
            <w:gridSpan w:val="2"/>
            <w:tcBorders>
              <w:top w:val="nil"/>
              <w:left w:val="single" w:color="000000" w:sz="4" w:space="0"/>
              <w:bottom w:val="single" w:color="000000" w:sz="4" w:space="0"/>
              <w:right w:val="single" w:color="000000" w:sz="4" w:space="0"/>
            </w:tcBorders>
          </w:tcPr>
          <w:p w14:paraId="37756B6B">
            <w:pPr>
              <w:spacing w:after="0" w:line="276" w:lineRule="auto"/>
              <w:ind w:left="0" w:firstLine="0"/>
              <w:jc w:val="left"/>
              <w:rPr>
                <w:color w:val="auto"/>
                <w:sz w:val="24"/>
                <w:szCs w:val="24"/>
                <w:highlight w:val="none"/>
              </w:rPr>
            </w:pPr>
          </w:p>
        </w:tc>
        <w:tc>
          <w:tcPr>
            <w:tcW w:w="2689" w:type="dxa"/>
            <w:tcBorders>
              <w:top w:val="nil"/>
              <w:left w:val="single" w:color="000000" w:sz="4" w:space="0"/>
              <w:bottom w:val="single" w:color="000000" w:sz="4" w:space="0"/>
              <w:right w:val="single" w:color="000000" w:sz="4" w:space="0"/>
            </w:tcBorders>
          </w:tcPr>
          <w:p w14:paraId="51A55479">
            <w:pPr>
              <w:spacing w:after="0" w:line="276" w:lineRule="auto"/>
              <w:ind w:left="0" w:firstLine="0"/>
              <w:jc w:val="left"/>
              <w:rPr>
                <w:color w:val="auto"/>
                <w:sz w:val="24"/>
                <w:szCs w:val="24"/>
                <w:highlight w:val="none"/>
              </w:rPr>
            </w:pPr>
          </w:p>
        </w:tc>
        <w:tc>
          <w:tcPr>
            <w:tcW w:w="709" w:type="dxa"/>
            <w:tcBorders>
              <w:top w:val="nil"/>
              <w:left w:val="single" w:color="000000" w:sz="4" w:space="0"/>
              <w:bottom w:val="single" w:color="000000" w:sz="4" w:space="0"/>
              <w:right w:val="single" w:color="000000" w:sz="4" w:space="0"/>
            </w:tcBorders>
            <w:vAlign w:val="bottom"/>
          </w:tcPr>
          <w:p w14:paraId="7EE9E893">
            <w:pPr>
              <w:spacing w:after="0" w:line="276" w:lineRule="auto"/>
              <w:ind w:left="0" w:firstLine="0"/>
              <w:jc w:val="center"/>
              <w:rPr>
                <w:color w:val="auto"/>
                <w:sz w:val="24"/>
                <w:szCs w:val="24"/>
                <w:highlight w:val="none"/>
              </w:rPr>
            </w:pPr>
            <w:r>
              <w:rPr>
                <w:color w:val="auto"/>
                <w:sz w:val="24"/>
                <w:szCs w:val="24"/>
                <w:highlight w:val="none"/>
              </w:rPr>
              <w:t>всего</w:t>
            </w:r>
          </w:p>
        </w:tc>
        <w:tc>
          <w:tcPr>
            <w:tcW w:w="851" w:type="dxa"/>
            <w:tcBorders>
              <w:top w:val="nil"/>
              <w:left w:val="single" w:color="000000" w:sz="4" w:space="0"/>
              <w:bottom w:val="single" w:color="000000" w:sz="4" w:space="0"/>
              <w:right w:val="single" w:color="000000" w:sz="4" w:space="0"/>
            </w:tcBorders>
          </w:tcPr>
          <w:p w14:paraId="79CDB7B0">
            <w:pPr>
              <w:spacing w:after="0" w:line="276" w:lineRule="auto"/>
              <w:ind w:left="0" w:firstLine="0"/>
              <w:jc w:val="center"/>
              <w:rPr>
                <w:color w:val="auto"/>
                <w:sz w:val="24"/>
                <w:szCs w:val="24"/>
                <w:highlight w:val="none"/>
              </w:rPr>
            </w:pPr>
            <w:r>
              <w:rPr>
                <w:color w:val="auto"/>
                <w:sz w:val="24"/>
                <w:szCs w:val="24"/>
                <w:highlight w:val="none"/>
              </w:rPr>
              <w:t xml:space="preserve">л/з </w:t>
            </w:r>
          </w:p>
        </w:tc>
        <w:tc>
          <w:tcPr>
            <w:tcW w:w="992" w:type="dxa"/>
            <w:tcBorders>
              <w:top w:val="nil"/>
              <w:left w:val="single" w:color="000000" w:sz="4" w:space="0"/>
              <w:bottom w:val="single" w:color="000000" w:sz="4" w:space="0"/>
              <w:right w:val="single" w:color="000000" w:sz="4" w:space="0"/>
            </w:tcBorders>
          </w:tcPr>
          <w:p w14:paraId="09AD9495">
            <w:pPr>
              <w:spacing w:after="0" w:line="276" w:lineRule="auto"/>
              <w:ind w:left="0" w:firstLine="0"/>
              <w:jc w:val="center"/>
              <w:rPr>
                <w:color w:val="auto"/>
                <w:sz w:val="24"/>
                <w:szCs w:val="24"/>
                <w:highlight w:val="none"/>
              </w:rPr>
            </w:pPr>
            <w:r>
              <w:rPr>
                <w:color w:val="auto"/>
                <w:sz w:val="24"/>
                <w:szCs w:val="24"/>
                <w:highlight w:val="none"/>
              </w:rPr>
              <w:t xml:space="preserve">п/з </w:t>
            </w:r>
          </w:p>
        </w:tc>
        <w:tc>
          <w:tcPr>
            <w:tcW w:w="992" w:type="dxa"/>
            <w:tcBorders>
              <w:top w:val="nil"/>
              <w:left w:val="single" w:color="000000" w:sz="4" w:space="0"/>
              <w:bottom w:val="single" w:color="000000" w:sz="4" w:space="0"/>
              <w:right w:val="single" w:color="000000" w:sz="4" w:space="0"/>
            </w:tcBorders>
          </w:tcPr>
          <w:p w14:paraId="3E089483">
            <w:pPr>
              <w:spacing w:after="0" w:line="276" w:lineRule="auto"/>
              <w:ind w:left="0" w:firstLine="0"/>
              <w:jc w:val="center"/>
              <w:rPr>
                <w:color w:val="auto"/>
                <w:sz w:val="24"/>
                <w:szCs w:val="24"/>
                <w:highlight w:val="none"/>
              </w:rPr>
            </w:pPr>
            <w:r>
              <w:rPr>
                <w:color w:val="auto"/>
                <w:sz w:val="24"/>
                <w:szCs w:val="24"/>
                <w:highlight w:val="none"/>
              </w:rPr>
              <w:t xml:space="preserve">с/р </w:t>
            </w:r>
          </w:p>
        </w:tc>
        <w:tc>
          <w:tcPr>
            <w:tcW w:w="2410" w:type="dxa"/>
            <w:tcBorders>
              <w:top w:val="nil"/>
              <w:left w:val="single" w:color="000000" w:sz="4" w:space="0"/>
              <w:bottom w:val="single" w:color="000000" w:sz="4" w:space="0"/>
              <w:right w:val="single" w:color="000000" w:sz="4" w:space="0"/>
            </w:tcBorders>
          </w:tcPr>
          <w:p w14:paraId="10E053B5">
            <w:pPr>
              <w:spacing w:after="0" w:line="276" w:lineRule="auto"/>
              <w:ind w:left="0" w:firstLine="0"/>
              <w:jc w:val="left"/>
              <w:rPr>
                <w:color w:val="auto"/>
                <w:sz w:val="24"/>
                <w:szCs w:val="24"/>
                <w:highlight w:val="none"/>
              </w:rPr>
            </w:pPr>
          </w:p>
        </w:tc>
      </w:tr>
      <w:tr w14:paraId="45B27CFD">
        <w:tblPrEx>
          <w:tblCellMar>
            <w:top w:w="0" w:type="dxa"/>
            <w:left w:w="108" w:type="dxa"/>
            <w:bottom w:w="0" w:type="dxa"/>
            <w:right w:w="44" w:type="dxa"/>
          </w:tblCellMar>
        </w:tblPrEx>
        <w:trPr>
          <w:trHeight w:val="1640" w:hRule="atLeast"/>
        </w:trPr>
        <w:tc>
          <w:tcPr>
            <w:tcW w:w="560" w:type="dxa"/>
            <w:gridSpan w:val="2"/>
            <w:tcBorders>
              <w:top w:val="single" w:color="000000" w:sz="4" w:space="0"/>
              <w:left w:val="single" w:color="000000" w:sz="4" w:space="0"/>
              <w:bottom w:val="single" w:color="000000" w:sz="4" w:space="0"/>
              <w:right w:val="single" w:color="000000" w:sz="4" w:space="0"/>
            </w:tcBorders>
            <w:vAlign w:val="center"/>
          </w:tcPr>
          <w:p w14:paraId="5B1FDA29">
            <w:pPr>
              <w:spacing w:after="0" w:line="276" w:lineRule="auto"/>
              <w:ind w:left="0" w:firstLine="0"/>
              <w:jc w:val="left"/>
              <w:rPr>
                <w:color w:val="auto"/>
                <w:sz w:val="24"/>
                <w:szCs w:val="24"/>
                <w:highlight w:val="none"/>
              </w:rPr>
            </w:pPr>
            <w:r>
              <w:rPr>
                <w:color w:val="auto"/>
                <w:sz w:val="24"/>
                <w:szCs w:val="24"/>
                <w:highlight w:val="none"/>
              </w:rPr>
              <w:t>1.</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89" w:type="dxa"/>
            <w:tcBorders>
              <w:top w:val="single" w:color="000000" w:sz="4" w:space="0"/>
              <w:left w:val="single" w:color="000000" w:sz="4" w:space="0"/>
              <w:bottom w:val="single" w:color="000000" w:sz="4" w:space="0"/>
              <w:right w:val="single" w:color="000000" w:sz="4" w:space="0"/>
            </w:tcBorders>
          </w:tcPr>
          <w:p w14:paraId="1A07BB79">
            <w:pPr>
              <w:spacing w:after="0" w:line="240" w:lineRule="auto"/>
              <w:ind w:left="0" w:firstLine="0"/>
              <w:jc w:val="left"/>
              <w:rPr>
                <w:color w:val="auto"/>
                <w:sz w:val="24"/>
                <w:szCs w:val="24"/>
                <w:highlight w:val="none"/>
              </w:rPr>
            </w:pPr>
            <w:r>
              <w:rPr>
                <w:color w:val="auto"/>
                <w:sz w:val="24"/>
                <w:szCs w:val="24"/>
                <w:highlight w:val="none"/>
              </w:rPr>
              <w:t xml:space="preserve">Тема </w:t>
            </w:r>
            <w:r>
              <w:rPr>
                <w:color w:val="auto"/>
                <w:sz w:val="24"/>
                <w:szCs w:val="24"/>
                <w:highlight w:val="none"/>
              </w:rPr>
              <w:tab/>
            </w:r>
            <w:r>
              <w:rPr>
                <w:color w:val="auto"/>
                <w:sz w:val="24"/>
                <w:szCs w:val="24"/>
                <w:highlight w:val="none"/>
              </w:rPr>
              <w:t xml:space="preserve">1. </w:t>
            </w:r>
            <w:r>
              <w:rPr>
                <w:color w:val="auto"/>
                <w:sz w:val="24"/>
                <w:szCs w:val="24"/>
                <w:highlight w:val="none"/>
              </w:rPr>
              <w:tab/>
            </w:r>
            <w:r>
              <w:rPr>
                <w:color w:val="auto"/>
                <w:sz w:val="24"/>
                <w:szCs w:val="24"/>
                <w:highlight w:val="none"/>
              </w:rPr>
              <w:t xml:space="preserve">Общая характеристика финансового контроля. </w:t>
            </w:r>
          </w:p>
        </w:tc>
        <w:tc>
          <w:tcPr>
            <w:tcW w:w="709" w:type="dxa"/>
            <w:tcBorders>
              <w:top w:val="single" w:color="000000" w:sz="4" w:space="0"/>
              <w:left w:val="single" w:color="000000" w:sz="4" w:space="0"/>
              <w:bottom w:val="single" w:color="000000" w:sz="4" w:space="0"/>
              <w:right w:val="single" w:color="000000" w:sz="4" w:space="0"/>
            </w:tcBorders>
            <w:vAlign w:val="center"/>
          </w:tcPr>
          <w:p w14:paraId="669C2420">
            <w:pPr>
              <w:spacing w:after="0" w:line="240" w:lineRule="auto"/>
              <w:ind w:left="0" w:firstLine="0"/>
              <w:jc w:val="center"/>
              <w:rPr>
                <w:color w:val="auto"/>
                <w:sz w:val="24"/>
                <w:szCs w:val="24"/>
                <w:highlight w:val="none"/>
              </w:rPr>
            </w:pPr>
            <w:r>
              <w:rPr>
                <w:color w:val="auto"/>
                <w:sz w:val="24"/>
                <w:szCs w:val="24"/>
                <w:highlight w:val="none"/>
              </w:rPr>
              <w:t xml:space="preserve">7 </w:t>
            </w:r>
          </w:p>
        </w:tc>
        <w:tc>
          <w:tcPr>
            <w:tcW w:w="851" w:type="dxa"/>
            <w:tcBorders>
              <w:top w:val="single" w:color="000000" w:sz="4" w:space="0"/>
              <w:left w:val="single" w:color="000000" w:sz="4" w:space="0"/>
              <w:bottom w:val="single" w:color="000000" w:sz="4" w:space="0"/>
              <w:right w:val="single" w:color="000000" w:sz="4" w:space="0"/>
            </w:tcBorders>
            <w:vAlign w:val="center"/>
          </w:tcPr>
          <w:p w14:paraId="7CF55D8E">
            <w:pPr>
              <w:spacing w:after="0" w:line="240" w:lineRule="auto"/>
              <w:ind w:left="0" w:firstLine="0"/>
              <w:jc w:val="center"/>
              <w:rPr>
                <w:color w:val="auto"/>
                <w:sz w:val="24"/>
                <w:szCs w:val="24"/>
                <w:highlight w:val="none"/>
              </w:rPr>
            </w:pPr>
            <w:r>
              <w:rPr>
                <w:color w:val="auto"/>
                <w:sz w:val="24"/>
                <w:szCs w:val="24"/>
                <w:highlight w:val="none"/>
              </w:rPr>
              <w:t xml:space="preserve">2 </w:t>
            </w:r>
          </w:p>
        </w:tc>
        <w:tc>
          <w:tcPr>
            <w:tcW w:w="992" w:type="dxa"/>
            <w:tcBorders>
              <w:top w:val="single" w:color="000000" w:sz="4" w:space="0"/>
              <w:left w:val="single" w:color="000000" w:sz="4" w:space="0"/>
              <w:bottom w:val="single" w:color="000000" w:sz="4" w:space="0"/>
              <w:right w:val="single" w:color="000000" w:sz="4" w:space="0"/>
            </w:tcBorders>
            <w:vAlign w:val="center"/>
          </w:tcPr>
          <w:p w14:paraId="46BE44E6">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43F2A5C8">
            <w:pPr>
              <w:spacing w:after="0" w:line="240" w:lineRule="auto"/>
              <w:ind w:left="0" w:firstLine="0"/>
              <w:jc w:val="center"/>
              <w:rPr>
                <w:color w:val="auto"/>
                <w:sz w:val="24"/>
                <w:szCs w:val="24"/>
                <w:highlight w:val="none"/>
              </w:rPr>
            </w:pPr>
            <w:r>
              <w:rPr>
                <w:color w:val="auto"/>
                <w:sz w:val="24"/>
                <w:szCs w:val="24"/>
                <w:highlight w:val="none"/>
              </w:rPr>
              <w:t xml:space="preserve">4 </w:t>
            </w:r>
          </w:p>
        </w:tc>
        <w:tc>
          <w:tcPr>
            <w:tcW w:w="2410" w:type="dxa"/>
            <w:tcBorders>
              <w:top w:val="single" w:color="000000" w:sz="4" w:space="0"/>
              <w:left w:val="single" w:color="000000" w:sz="4" w:space="0"/>
              <w:bottom w:val="single" w:color="000000" w:sz="4" w:space="0"/>
              <w:right w:val="single" w:color="000000" w:sz="4" w:space="0"/>
            </w:tcBorders>
          </w:tcPr>
          <w:p w14:paraId="5C1866D7">
            <w:pPr>
              <w:spacing w:after="33" w:line="240" w:lineRule="auto"/>
              <w:ind w:left="0" w:firstLine="0"/>
              <w:jc w:val="left"/>
              <w:rPr>
                <w:color w:val="auto"/>
                <w:sz w:val="24"/>
                <w:szCs w:val="24"/>
                <w:highlight w:val="none"/>
              </w:rPr>
            </w:pPr>
            <w:r>
              <w:rPr>
                <w:color w:val="auto"/>
                <w:sz w:val="24"/>
                <w:szCs w:val="24"/>
                <w:highlight w:val="none"/>
              </w:rPr>
              <w:t xml:space="preserve">Теоретический опрос. Проверка конспектов. </w:t>
            </w:r>
          </w:p>
          <w:p w14:paraId="2EB0AE90">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3447043B">
            <w:pPr>
              <w:spacing w:after="36"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58C2F7C3">
            <w:pPr>
              <w:spacing w:after="0" w:line="240" w:lineRule="auto"/>
              <w:ind w:left="0" w:firstLine="0"/>
              <w:jc w:val="left"/>
              <w:rPr>
                <w:color w:val="auto"/>
                <w:sz w:val="24"/>
                <w:szCs w:val="24"/>
                <w:highlight w:val="none"/>
              </w:rPr>
            </w:pPr>
            <w:r>
              <w:rPr>
                <w:color w:val="auto"/>
                <w:sz w:val="24"/>
                <w:szCs w:val="24"/>
                <w:highlight w:val="none"/>
              </w:rPr>
              <w:t xml:space="preserve">Научная статья  </w:t>
            </w:r>
          </w:p>
        </w:tc>
      </w:tr>
      <w:tr w14:paraId="27AFF345">
        <w:tblPrEx>
          <w:tblCellMar>
            <w:top w:w="0" w:type="dxa"/>
            <w:left w:w="108" w:type="dxa"/>
            <w:bottom w:w="0" w:type="dxa"/>
            <w:right w:w="44" w:type="dxa"/>
          </w:tblCellMar>
        </w:tblPrEx>
        <w:trPr>
          <w:trHeight w:val="1389" w:hRule="atLeast"/>
        </w:trPr>
        <w:tc>
          <w:tcPr>
            <w:tcW w:w="560" w:type="dxa"/>
            <w:gridSpan w:val="2"/>
            <w:tcBorders>
              <w:top w:val="single" w:color="000000" w:sz="4" w:space="0"/>
              <w:left w:val="single" w:color="000000" w:sz="4" w:space="0"/>
              <w:bottom w:val="single" w:color="000000" w:sz="4" w:space="0"/>
              <w:right w:val="single" w:color="000000" w:sz="4" w:space="0"/>
            </w:tcBorders>
            <w:vAlign w:val="center"/>
          </w:tcPr>
          <w:p w14:paraId="6299BB7D">
            <w:pPr>
              <w:spacing w:after="0" w:line="276" w:lineRule="auto"/>
              <w:ind w:left="0" w:firstLine="0"/>
              <w:jc w:val="left"/>
              <w:rPr>
                <w:color w:val="auto"/>
                <w:sz w:val="24"/>
                <w:szCs w:val="24"/>
                <w:highlight w:val="none"/>
              </w:rPr>
            </w:pPr>
            <w:r>
              <w:rPr>
                <w:color w:val="auto"/>
                <w:sz w:val="24"/>
                <w:szCs w:val="24"/>
                <w:highlight w:val="none"/>
              </w:rPr>
              <w:t>2.</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89" w:type="dxa"/>
            <w:tcBorders>
              <w:top w:val="single" w:color="000000" w:sz="4" w:space="0"/>
              <w:left w:val="single" w:color="000000" w:sz="4" w:space="0"/>
              <w:bottom w:val="single" w:color="000000" w:sz="4" w:space="0"/>
              <w:right w:val="single" w:color="000000" w:sz="4" w:space="0"/>
            </w:tcBorders>
          </w:tcPr>
          <w:p w14:paraId="1FA9D21E">
            <w:pPr>
              <w:spacing w:after="0" w:line="240" w:lineRule="auto"/>
              <w:ind w:left="0" w:firstLine="0"/>
              <w:rPr>
                <w:color w:val="auto"/>
                <w:sz w:val="24"/>
                <w:szCs w:val="24"/>
                <w:highlight w:val="none"/>
              </w:rPr>
            </w:pPr>
            <w:r>
              <w:rPr>
                <w:color w:val="auto"/>
                <w:sz w:val="24"/>
                <w:szCs w:val="24"/>
                <w:highlight w:val="none"/>
              </w:rPr>
              <w:t xml:space="preserve">Тема 2. Объекты финансового контроля. </w:t>
            </w:r>
          </w:p>
        </w:tc>
        <w:tc>
          <w:tcPr>
            <w:tcW w:w="709" w:type="dxa"/>
            <w:tcBorders>
              <w:top w:val="single" w:color="000000" w:sz="4" w:space="0"/>
              <w:left w:val="single" w:color="000000" w:sz="4" w:space="0"/>
              <w:bottom w:val="single" w:color="000000" w:sz="4" w:space="0"/>
              <w:right w:val="single" w:color="000000" w:sz="4" w:space="0"/>
            </w:tcBorders>
            <w:vAlign w:val="center"/>
          </w:tcPr>
          <w:p w14:paraId="039E4EA8">
            <w:pPr>
              <w:spacing w:after="0" w:line="240" w:lineRule="auto"/>
              <w:ind w:left="19" w:firstLine="0"/>
              <w:jc w:val="left"/>
              <w:rPr>
                <w:color w:val="auto"/>
                <w:sz w:val="24"/>
                <w:szCs w:val="24"/>
                <w:highlight w:val="none"/>
              </w:rPr>
            </w:pPr>
            <w:r>
              <w:rPr>
                <w:color w:val="auto"/>
                <w:sz w:val="24"/>
                <w:szCs w:val="24"/>
                <w:highlight w:val="none"/>
              </w:rPr>
              <w:t xml:space="preserve">18 </w:t>
            </w:r>
          </w:p>
        </w:tc>
        <w:tc>
          <w:tcPr>
            <w:tcW w:w="851" w:type="dxa"/>
            <w:tcBorders>
              <w:top w:val="single" w:color="000000" w:sz="4" w:space="0"/>
              <w:left w:val="single" w:color="000000" w:sz="4" w:space="0"/>
              <w:bottom w:val="single" w:color="000000" w:sz="4" w:space="0"/>
              <w:right w:val="single" w:color="000000" w:sz="4" w:space="0"/>
            </w:tcBorders>
            <w:vAlign w:val="center"/>
          </w:tcPr>
          <w:p w14:paraId="095F85FD">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19A8E95E">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6B43CCB4">
            <w:pPr>
              <w:spacing w:after="0" w:line="240" w:lineRule="auto"/>
              <w:ind w:left="0" w:firstLine="0"/>
              <w:jc w:val="center"/>
              <w:rPr>
                <w:color w:val="auto"/>
                <w:sz w:val="24"/>
                <w:szCs w:val="24"/>
                <w:highlight w:val="none"/>
              </w:rPr>
            </w:pPr>
            <w:r>
              <w:rPr>
                <w:color w:val="auto"/>
                <w:sz w:val="24"/>
                <w:szCs w:val="24"/>
                <w:highlight w:val="none"/>
              </w:rPr>
              <w:t xml:space="preserve">16 </w:t>
            </w:r>
          </w:p>
        </w:tc>
        <w:tc>
          <w:tcPr>
            <w:tcW w:w="2410" w:type="dxa"/>
            <w:tcBorders>
              <w:top w:val="single" w:color="000000" w:sz="4" w:space="0"/>
              <w:left w:val="single" w:color="000000" w:sz="4" w:space="0"/>
              <w:bottom w:val="single" w:color="000000" w:sz="4" w:space="0"/>
              <w:right w:val="single" w:color="000000" w:sz="4" w:space="0"/>
            </w:tcBorders>
          </w:tcPr>
          <w:p w14:paraId="58139782">
            <w:pPr>
              <w:spacing w:after="36" w:line="240" w:lineRule="auto"/>
              <w:ind w:left="0" w:firstLine="0"/>
              <w:jc w:val="left"/>
              <w:rPr>
                <w:color w:val="auto"/>
                <w:sz w:val="24"/>
                <w:szCs w:val="24"/>
                <w:highlight w:val="none"/>
              </w:rPr>
            </w:pPr>
            <w:r>
              <w:rPr>
                <w:color w:val="auto"/>
                <w:sz w:val="24"/>
                <w:szCs w:val="24"/>
                <w:highlight w:val="none"/>
              </w:rPr>
              <w:t xml:space="preserve">Теоретический опрос. Проверка выполненных практических заданий. </w:t>
            </w:r>
          </w:p>
          <w:p w14:paraId="1CC65B46">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22A00B72">
            <w:pPr>
              <w:spacing w:after="0" w:line="240" w:lineRule="auto"/>
              <w:ind w:left="0" w:firstLine="0"/>
              <w:jc w:val="left"/>
              <w:rPr>
                <w:color w:val="auto"/>
                <w:sz w:val="24"/>
                <w:szCs w:val="24"/>
                <w:highlight w:val="none"/>
              </w:rPr>
            </w:pPr>
            <w:r>
              <w:rPr>
                <w:color w:val="auto"/>
                <w:sz w:val="24"/>
                <w:szCs w:val="24"/>
                <w:highlight w:val="none"/>
              </w:rPr>
              <w:t xml:space="preserve">Контрольная работа. Научная статья </w:t>
            </w:r>
          </w:p>
        </w:tc>
      </w:tr>
      <w:tr w14:paraId="62826606">
        <w:tblPrEx>
          <w:tblCellMar>
            <w:top w:w="0" w:type="dxa"/>
            <w:left w:w="108" w:type="dxa"/>
            <w:bottom w:w="0" w:type="dxa"/>
            <w:right w:w="44" w:type="dxa"/>
          </w:tblCellMar>
        </w:tblPrEx>
        <w:trPr>
          <w:trHeight w:val="1620" w:hRule="atLeast"/>
        </w:trPr>
        <w:tc>
          <w:tcPr>
            <w:tcW w:w="560" w:type="dxa"/>
            <w:gridSpan w:val="2"/>
            <w:tcBorders>
              <w:top w:val="single" w:color="000000" w:sz="4" w:space="0"/>
              <w:left w:val="single" w:color="000000" w:sz="4" w:space="0"/>
              <w:bottom w:val="single" w:color="000000" w:sz="4" w:space="0"/>
              <w:right w:val="single" w:color="000000" w:sz="4" w:space="0"/>
            </w:tcBorders>
            <w:vAlign w:val="center"/>
          </w:tcPr>
          <w:p w14:paraId="5B0B1178">
            <w:pPr>
              <w:spacing w:after="0" w:line="276" w:lineRule="auto"/>
              <w:ind w:left="0" w:firstLine="0"/>
              <w:jc w:val="left"/>
              <w:rPr>
                <w:color w:val="auto"/>
                <w:sz w:val="24"/>
                <w:szCs w:val="24"/>
                <w:highlight w:val="none"/>
              </w:rPr>
            </w:pPr>
            <w:r>
              <w:rPr>
                <w:color w:val="auto"/>
                <w:sz w:val="24"/>
                <w:szCs w:val="24"/>
                <w:highlight w:val="none"/>
              </w:rPr>
              <w:t>3.</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89" w:type="dxa"/>
            <w:tcBorders>
              <w:top w:val="single" w:color="000000" w:sz="4" w:space="0"/>
              <w:left w:val="single" w:color="000000" w:sz="4" w:space="0"/>
              <w:bottom w:val="single" w:color="000000" w:sz="4" w:space="0"/>
              <w:right w:val="single" w:color="000000" w:sz="4" w:space="0"/>
            </w:tcBorders>
          </w:tcPr>
          <w:p w14:paraId="56CEED71">
            <w:pPr>
              <w:spacing w:after="0" w:line="240" w:lineRule="auto"/>
              <w:ind w:left="0" w:firstLine="0"/>
              <w:rPr>
                <w:color w:val="auto"/>
                <w:sz w:val="24"/>
                <w:szCs w:val="24"/>
                <w:highlight w:val="none"/>
              </w:rPr>
            </w:pPr>
            <w:r>
              <w:rPr>
                <w:color w:val="auto"/>
                <w:sz w:val="24"/>
                <w:szCs w:val="24"/>
                <w:highlight w:val="none"/>
              </w:rPr>
              <w:t xml:space="preserve">Тема 3. Формы и методы финансового контроля. </w:t>
            </w:r>
          </w:p>
        </w:tc>
        <w:tc>
          <w:tcPr>
            <w:tcW w:w="709" w:type="dxa"/>
            <w:tcBorders>
              <w:top w:val="single" w:color="000000" w:sz="4" w:space="0"/>
              <w:left w:val="single" w:color="000000" w:sz="4" w:space="0"/>
              <w:bottom w:val="single" w:color="000000" w:sz="4" w:space="0"/>
              <w:right w:val="single" w:color="000000" w:sz="4" w:space="0"/>
            </w:tcBorders>
            <w:vAlign w:val="center"/>
          </w:tcPr>
          <w:p w14:paraId="7A15D92B">
            <w:pPr>
              <w:spacing w:after="0" w:line="240" w:lineRule="auto"/>
              <w:ind w:left="19" w:firstLine="0"/>
              <w:jc w:val="left"/>
              <w:rPr>
                <w:color w:val="auto"/>
                <w:sz w:val="24"/>
                <w:szCs w:val="24"/>
                <w:highlight w:val="none"/>
              </w:rPr>
            </w:pPr>
            <w:r>
              <w:rPr>
                <w:color w:val="auto"/>
                <w:sz w:val="24"/>
                <w:szCs w:val="24"/>
                <w:highlight w:val="none"/>
              </w:rPr>
              <w:t xml:space="preserve">19 </w:t>
            </w:r>
          </w:p>
        </w:tc>
        <w:tc>
          <w:tcPr>
            <w:tcW w:w="851" w:type="dxa"/>
            <w:tcBorders>
              <w:top w:val="single" w:color="000000" w:sz="4" w:space="0"/>
              <w:left w:val="single" w:color="000000" w:sz="4" w:space="0"/>
              <w:bottom w:val="single" w:color="000000" w:sz="4" w:space="0"/>
              <w:right w:val="single" w:color="000000" w:sz="4" w:space="0"/>
            </w:tcBorders>
            <w:vAlign w:val="center"/>
          </w:tcPr>
          <w:p w14:paraId="08FFD70F">
            <w:pPr>
              <w:spacing w:after="0" w:line="240" w:lineRule="auto"/>
              <w:ind w:left="0" w:firstLine="0"/>
              <w:jc w:val="center"/>
              <w:rPr>
                <w:color w:val="auto"/>
                <w:sz w:val="24"/>
                <w:szCs w:val="24"/>
                <w:highlight w:val="none"/>
              </w:rPr>
            </w:pPr>
            <w:r>
              <w:rPr>
                <w:color w:val="auto"/>
                <w:sz w:val="24"/>
                <w:szCs w:val="24"/>
                <w:highlight w:val="none"/>
              </w:rPr>
              <w:t xml:space="preserve">2 </w:t>
            </w:r>
          </w:p>
        </w:tc>
        <w:tc>
          <w:tcPr>
            <w:tcW w:w="992" w:type="dxa"/>
            <w:tcBorders>
              <w:top w:val="single" w:color="000000" w:sz="4" w:space="0"/>
              <w:left w:val="single" w:color="000000" w:sz="4" w:space="0"/>
              <w:bottom w:val="single" w:color="000000" w:sz="4" w:space="0"/>
              <w:right w:val="single" w:color="000000" w:sz="4" w:space="0"/>
            </w:tcBorders>
            <w:vAlign w:val="center"/>
          </w:tcPr>
          <w:p w14:paraId="1ADE1A08">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03068A93">
            <w:pPr>
              <w:spacing w:after="0" w:line="240" w:lineRule="auto"/>
              <w:ind w:left="0" w:firstLine="0"/>
              <w:jc w:val="center"/>
              <w:rPr>
                <w:color w:val="auto"/>
                <w:sz w:val="24"/>
                <w:szCs w:val="24"/>
                <w:highlight w:val="none"/>
              </w:rPr>
            </w:pPr>
            <w:r>
              <w:rPr>
                <w:color w:val="auto"/>
                <w:sz w:val="24"/>
                <w:szCs w:val="24"/>
                <w:highlight w:val="none"/>
              </w:rPr>
              <w:t xml:space="preserve">16 </w:t>
            </w:r>
          </w:p>
        </w:tc>
        <w:tc>
          <w:tcPr>
            <w:tcW w:w="2410" w:type="dxa"/>
            <w:tcBorders>
              <w:top w:val="single" w:color="000000" w:sz="4" w:space="0"/>
              <w:left w:val="single" w:color="000000" w:sz="4" w:space="0"/>
              <w:bottom w:val="single" w:color="000000" w:sz="4" w:space="0"/>
              <w:right w:val="single" w:color="000000" w:sz="4" w:space="0"/>
            </w:tcBorders>
          </w:tcPr>
          <w:p w14:paraId="4AAE67AF">
            <w:pPr>
              <w:spacing w:after="36" w:line="240" w:lineRule="auto"/>
              <w:ind w:left="0" w:firstLine="0"/>
              <w:jc w:val="left"/>
              <w:rPr>
                <w:color w:val="auto"/>
                <w:sz w:val="24"/>
                <w:szCs w:val="24"/>
                <w:highlight w:val="none"/>
              </w:rPr>
            </w:pPr>
            <w:r>
              <w:rPr>
                <w:color w:val="auto"/>
                <w:sz w:val="24"/>
                <w:szCs w:val="24"/>
                <w:highlight w:val="none"/>
              </w:rPr>
              <w:t xml:space="preserve">Теоретический опрос. Проверка выполненных практических заданий. </w:t>
            </w:r>
          </w:p>
          <w:p w14:paraId="05D56CC5">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2857E903">
            <w:pPr>
              <w:spacing w:after="36"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30534087">
            <w:pPr>
              <w:spacing w:after="0" w:line="240" w:lineRule="auto"/>
              <w:ind w:left="0" w:firstLine="0"/>
              <w:jc w:val="left"/>
              <w:rPr>
                <w:color w:val="auto"/>
                <w:sz w:val="24"/>
                <w:szCs w:val="24"/>
                <w:highlight w:val="none"/>
              </w:rPr>
            </w:pPr>
            <w:r>
              <w:rPr>
                <w:color w:val="auto"/>
                <w:sz w:val="24"/>
                <w:szCs w:val="24"/>
                <w:highlight w:val="none"/>
              </w:rPr>
              <w:t xml:space="preserve">Научная статья  </w:t>
            </w:r>
          </w:p>
        </w:tc>
      </w:tr>
      <w:tr w14:paraId="64B6E986">
        <w:tblPrEx>
          <w:tblCellMar>
            <w:top w:w="0" w:type="dxa"/>
            <w:left w:w="108" w:type="dxa"/>
            <w:bottom w:w="0" w:type="dxa"/>
            <w:right w:w="44" w:type="dxa"/>
          </w:tblCellMar>
        </w:tblPrEx>
        <w:trPr>
          <w:trHeight w:val="3692" w:hRule="atLeast"/>
        </w:trPr>
        <w:tc>
          <w:tcPr>
            <w:tcW w:w="560" w:type="dxa"/>
            <w:gridSpan w:val="2"/>
            <w:tcBorders>
              <w:top w:val="single" w:color="000000" w:sz="4" w:space="0"/>
              <w:left w:val="single" w:color="000000" w:sz="4" w:space="0"/>
              <w:bottom w:val="single" w:color="000000" w:sz="4" w:space="0"/>
              <w:right w:val="single" w:color="000000" w:sz="4" w:space="0"/>
            </w:tcBorders>
            <w:vAlign w:val="center"/>
          </w:tcPr>
          <w:p w14:paraId="75583EDF">
            <w:pPr>
              <w:spacing w:after="0" w:line="276" w:lineRule="auto"/>
              <w:ind w:left="0" w:firstLine="0"/>
              <w:jc w:val="left"/>
              <w:rPr>
                <w:color w:val="auto"/>
                <w:sz w:val="24"/>
                <w:szCs w:val="24"/>
                <w:highlight w:val="none"/>
              </w:rPr>
            </w:pPr>
            <w:r>
              <w:rPr>
                <w:color w:val="auto"/>
                <w:sz w:val="24"/>
                <w:szCs w:val="24"/>
                <w:highlight w:val="none"/>
              </w:rPr>
              <w:t>4.</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89" w:type="dxa"/>
            <w:tcBorders>
              <w:top w:val="single" w:color="000000" w:sz="4" w:space="0"/>
              <w:left w:val="single" w:color="000000" w:sz="4" w:space="0"/>
              <w:bottom w:val="single" w:color="000000" w:sz="4" w:space="0"/>
              <w:right w:val="single" w:color="000000" w:sz="4" w:space="0"/>
            </w:tcBorders>
          </w:tcPr>
          <w:p w14:paraId="19C93867">
            <w:pPr>
              <w:spacing w:after="0" w:line="240" w:lineRule="auto"/>
              <w:ind w:left="0" w:firstLine="0"/>
              <w:rPr>
                <w:color w:val="auto"/>
                <w:sz w:val="24"/>
                <w:szCs w:val="24"/>
                <w:highlight w:val="none"/>
              </w:rPr>
            </w:pPr>
            <w:r>
              <w:rPr>
                <w:color w:val="auto"/>
                <w:sz w:val="24"/>
                <w:szCs w:val="24"/>
                <w:highlight w:val="none"/>
              </w:rPr>
              <w:t xml:space="preserve">Тема 4. Виды финансового контроля. </w:t>
            </w:r>
          </w:p>
          <w:p w14:paraId="5E13269F">
            <w:pPr>
              <w:spacing w:after="0" w:line="240" w:lineRule="auto"/>
              <w:ind w:left="0" w:firstLine="0"/>
              <w:jc w:val="left"/>
              <w:rPr>
                <w:color w:val="auto"/>
                <w:sz w:val="24"/>
                <w:szCs w:val="24"/>
                <w:highlight w:val="none"/>
              </w:rPr>
            </w:pPr>
            <w:r>
              <w:rPr>
                <w:color w:val="auto"/>
                <w:sz w:val="24"/>
                <w:szCs w:val="24"/>
                <w:highlight w:val="none"/>
              </w:rPr>
              <w:t xml:space="preserve"> </w:t>
            </w:r>
          </w:p>
        </w:tc>
        <w:tc>
          <w:tcPr>
            <w:tcW w:w="709" w:type="dxa"/>
            <w:tcBorders>
              <w:top w:val="single" w:color="000000" w:sz="4" w:space="0"/>
              <w:left w:val="single" w:color="000000" w:sz="4" w:space="0"/>
              <w:bottom w:val="single" w:color="000000" w:sz="4" w:space="0"/>
              <w:right w:val="single" w:color="000000" w:sz="4" w:space="0"/>
            </w:tcBorders>
            <w:vAlign w:val="center"/>
          </w:tcPr>
          <w:p w14:paraId="65B84AC0">
            <w:pPr>
              <w:spacing w:after="0" w:line="240" w:lineRule="auto"/>
              <w:ind w:left="19" w:firstLine="0"/>
              <w:jc w:val="left"/>
              <w:rPr>
                <w:color w:val="auto"/>
                <w:sz w:val="24"/>
                <w:szCs w:val="24"/>
                <w:highlight w:val="none"/>
              </w:rPr>
            </w:pPr>
            <w:r>
              <w:rPr>
                <w:color w:val="auto"/>
                <w:sz w:val="24"/>
                <w:szCs w:val="24"/>
                <w:highlight w:val="none"/>
              </w:rPr>
              <w:t xml:space="preserve">28 </w:t>
            </w:r>
          </w:p>
        </w:tc>
        <w:tc>
          <w:tcPr>
            <w:tcW w:w="851" w:type="dxa"/>
            <w:tcBorders>
              <w:top w:val="single" w:color="000000" w:sz="4" w:space="0"/>
              <w:left w:val="single" w:color="000000" w:sz="4" w:space="0"/>
              <w:bottom w:val="single" w:color="000000" w:sz="4" w:space="0"/>
              <w:right w:val="single" w:color="000000" w:sz="4" w:space="0"/>
            </w:tcBorders>
            <w:vAlign w:val="center"/>
          </w:tcPr>
          <w:p w14:paraId="0DF01C50">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4B85ED33">
            <w:pPr>
              <w:spacing w:after="0" w:line="240" w:lineRule="auto"/>
              <w:ind w:left="0" w:firstLine="0"/>
              <w:jc w:val="center"/>
              <w:rPr>
                <w:color w:val="auto"/>
                <w:sz w:val="24"/>
                <w:szCs w:val="24"/>
                <w:highlight w:val="none"/>
              </w:rPr>
            </w:pPr>
            <w:r>
              <w:rPr>
                <w:color w:val="auto"/>
                <w:sz w:val="24"/>
                <w:szCs w:val="24"/>
                <w:highlight w:val="none"/>
              </w:rPr>
              <w:t xml:space="preserve">2 </w:t>
            </w:r>
          </w:p>
        </w:tc>
        <w:tc>
          <w:tcPr>
            <w:tcW w:w="992" w:type="dxa"/>
            <w:tcBorders>
              <w:top w:val="single" w:color="000000" w:sz="4" w:space="0"/>
              <w:left w:val="single" w:color="000000" w:sz="4" w:space="0"/>
              <w:bottom w:val="single" w:color="000000" w:sz="4" w:space="0"/>
              <w:right w:val="single" w:color="000000" w:sz="4" w:space="0"/>
            </w:tcBorders>
            <w:vAlign w:val="center"/>
          </w:tcPr>
          <w:p w14:paraId="3D443F33">
            <w:pPr>
              <w:spacing w:after="0" w:line="240" w:lineRule="auto"/>
              <w:ind w:left="0" w:firstLine="0"/>
              <w:jc w:val="center"/>
              <w:rPr>
                <w:color w:val="auto"/>
                <w:sz w:val="24"/>
                <w:szCs w:val="24"/>
                <w:highlight w:val="none"/>
              </w:rPr>
            </w:pPr>
            <w:r>
              <w:rPr>
                <w:color w:val="auto"/>
                <w:sz w:val="24"/>
                <w:szCs w:val="24"/>
                <w:highlight w:val="none"/>
              </w:rPr>
              <w:t xml:space="preserve">25 </w:t>
            </w:r>
          </w:p>
        </w:tc>
        <w:tc>
          <w:tcPr>
            <w:tcW w:w="2410" w:type="dxa"/>
            <w:tcBorders>
              <w:top w:val="single" w:color="000000" w:sz="4" w:space="0"/>
              <w:left w:val="single" w:color="000000" w:sz="4" w:space="0"/>
              <w:bottom w:val="single" w:color="000000" w:sz="4" w:space="0"/>
              <w:right w:val="single" w:color="000000" w:sz="4" w:space="0"/>
            </w:tcBorders>
          </w:tcPr>
          <w:p w14:paraId="4DC354DC">
            <w:pPr>
              <w:spacing w:after="37" w:line="240" w:lineRule="auto"/>
              <w:ind w:left="0" w:firstLine="0"/>
              <w:jc w:val="left"/>
              <w:rPr>
                <w:color w:val="auto"/>
                <w:sz w:val="24"/>
                <w:szCs w:val="24"/>
                <w:highlight w:val="none"/>
              </w:rPr>
            </w:pPr>
            <w:r>
              <w:rPr>
                <w:color w:val="auto"/>
                <w:sz w:val="24"/>
                <w:szCs w:val="24"/>
                <w:highlight w:val="none"/>
              </w:rPr>
              <w:t xml:space="preserve">Теоретический опрос. Круглый стол с представителем Казначейства, финансового мониторинга, контрольно-счетной палаты.  </w:t>
            </w:r>
          </w:p>
          <w:p w14:paraId="78070BF7">
            <w:pPr>
              <w:spacing w:after="38" w:line="240" w:lineRule="auto"/>
              <w:ind w:left="0" w:firstLine="0"/>
              <w:jc w:val="left"/>
              <w:rPr>
                <w:color w:val="auto"/>
                <w:sz w:val="24"/>
                <w:szCs w:val="24"/>
                <w:highlight w:val="none"/>
              </w:rPr>
            </w:pPr>
            <w:r>
              <w:rPr>
                <w:color w:val="auto"/>
                <w:sz w:val="24"/>
                <w:szCs w:val="24"/>
                <w:highlight w:val="none"/>
              </w:rPr>
              <w:t xml:space="preserve">Семинарские занятия. Проверка выполненных практических заданий. </w:t>
            </w:r>
          </w:p>
          <w:p w14:paraId="6D7E6004">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7C99709A">
            <w:pPr>
              <w:spacing w:after="33"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00D4AA6D">
            <w:pPr>
              <w:spacing w:after="0" w:line="240" w:lineRule="auto"/>
              <w:ind w:left="0" w:firstLine="0"/>
              <w:jc w:val="left"/>
              <w:rPr>
                <w:color w:val="auto"/>
                <w:sz w:val="24"/>
                <w:szCs w:val="24"/>
                <w:highlight w:val="none"/>
              </w:rPr>
            </w:pPr>
            <w:r>
              <w:rPr>
                <w:color w:val="auto"/>
                <w:sz w:val="24"/>
                <w:szCs w:val="24"/>
                <w:highlight w:val="none"/>
              </w:rPr>
              <w:t xml:space="preserve">Научная статья  </w:t>
            </w:r>
          </w:p>
        </w:tc>
      </w:tr>
      <w:tr w14:paraId="5A75586D">
        <w:tblPrEx>
          <w:tblCellMar>
            <w:top w:w="0" w:type="dxa"/>
            <w:left w:w="108" w:type="dxa"/>
            <w:bottom w:w="0" w:type="dxa"/>
            <w:right w:w="44" w:type="dxa"/>
          </w:tblCellMar>
        </w:tblPrEx>
        <w:trPr>
          <w:trHeight w:val="1620" w:hRule="atLeast"/>
        </w:trPr>
        <w:tc>
          <w:tcPr>
            <w:tcW w:w="560" w:type="dxa"/>
            <w:gridSpan w:val="2"/>
            <w:tcBorders>
              <w:top w:val="single" w:color="000000" w:sz="4" w:space="0"/>
              <w:left w:val="single" w:color="000000" w:sz="4" w:space="0"/>
              <w:bottom w:val="single" w:color="000000" w:sz="4" w:space="0"/>
              <w:right w:val="single" w:color="000000" w:sz="4" w:space="0"/>
            </w:tcBorders>
            <w:vAlign w:val="center"/>
          </w:tcPr>
          <w:p w14:paraId="423D8ACB">
            <w:pPr>
              <w:spacing w:after="0" w:line="276" w:lineRule="auto"/>
              <w:ind w:left="0" w:firstLine="0"/>
              <w:jc w:val="left"/>
              <w:rPr>
                <w:color w:val="auto"/>
                <w:sz w:val="24"/>
                <w:szCs w:val="24"/>
                <w:highlight w:val="none"/>
              </w:rPr>
            </w:pPr>
            <w:r>
              <w:rPr>
                <w:color w:val="auto"/>
                <w:sz w:val="24"/>
                <w:szCs w:val="24"/>
                <w:highlight w:val="none"/>
              </w:rPr>
              <w:t>5.</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89" w:type="dxa"/>
            <w:tcBorders>
              <w:top w:val="single" w:color="000000" w:sz="4" w:space="0"/>
              <w:left w:val="single" w:color="000000" w:sz="4" w:space="0"/>
              <w:bottom w:val="single" w:color="000000" w:sz="4" w:space="0"/>
              <w:right w:val="single" w:color="000000" w:sz="4" w:space="0"/>
            </w:tcBorders>
          </w:tcPr>
          <w:p w14:paraId="1690E685">
            <w:pPr>
              <w:spacing w:after="0" w:line="240" w:lineRule="auto"/>
              <w:ind w:left="0" w:firstLine="0"/>
              <w:jc w:val="left"/>
              <w:rPr>
                <w:color w:val="auto"/>
                <w:sz w:val="24"/>
                <w:szCs w:val="24"/>
                <w:highlight w:val="none"/>
              </w:rPr>
            </w:pPr>
            <w:r>
              <w:rPr>
                <w:color w:val="auto"/>
                <w:sz w:val="24"/>
                <w:szCs w:val="24"/>
                <w:highlight w:val="none"/>
              </w:rPr>
              <w:t xml:space="preserve">Тема 5. Правовые основы аудита.  </w:t>
            </w:r>
          </w:p>
        </w:tc>
        <w:tc>
          <w:tcPr>
            <w:tcW w:w="709" w:type="dxa"/>
            <w:tcBorders>
              <w:top w:val="single" w:color="000000" w:sz="4" w:space="0"/>
              <w:left w:val="single" w:color="000000" w:sz="4" w:space="0"/>
              <w:bottom w:val="single" w:color="000000" w:sz="4" w:space="0"/>
              <w:right w:val="single" w:color="000000" w:sz="4" w:space="0"/>
            </w:tcBorders>
            <w:vAlign w:val="center"/>
          </w:tcPr>
          <w:p w14:paraId="6674E7B1">
            <w:pPr>
              <w:spacing w:after="0" w:line="240" w:lineRule="auto"/>
              <w:ind w:left="19" w:firstLine="0"/>
              <w:jc w:val="left"/>
              <w:rPr>
                <w:color w:val="auto"/>
                <w:sz w:val="24"/>
                <w:szCs w:val="24"/>
                <w:highlight w:val="none"/>
              </w:rPr>
            </w:pPr>
            <w:r>
              <w:rPr>
                <w:color w:val="auto"/>
                <w:sz w:val="24"/>
                <w:szCs w:val="24"/>
                <w:highlight w:val="none"/>
              </w:rPr>
              <w:t xml:space="preserve">18 </w:t>
            </w:r>
          </w:p>
        </w:tc>
        <w:tc>
          <w:tcPr>
            <w:tcW w:w="851" w:type="dxa"/>
            <w:tcBorders>
              <w:top w:val="single" w:color="000000" w:sz="4" w:space="0"/>
              <w:left w:val="single" w:color="000000" w:sz="4" w:space="0"/>
              <w:bottom w:val="single" w:color="000000" w:sz="4" w:space="0"/>
              <w:right w:val="single" w:color="000000" w:sz="4" w:space="0"/>
            </w:tcBorders>
            <w:vAlign w:val="center"/>
          </w:tcPr>
          <w:p w14:paraId="76C9D75D">
            <w:pPr>
              <w:spacing w:after="0" w:line="240" w:lineRule="auto"/>
              <w:ind w:left="0" w:firstLine="0"/>
              <w:jc w:val="center"/>
              <w:rPr>
                <w:color w:val="auto"/>
                <w:sz w:val="24"/>
                <w:szCs w:val="24"/>
                <w:highlight w:val="none"/>
              </w:rPr>
            </w:pPr>
            <w:r>
              <w:rPr>
                <w:color w:val="auto"/>
                <w:sz w:val="24"/>
                <w:szCs w:val="24"/>
                <w:highlight w:val="none"/>
              </w:rPr>
              <w:t xml:space="preserve">2 </w:t>
            </w:r>
          </w:p>
        </w:tc>
        <w:tc>
          <w:tcPr>
            <w:tcW w:w="992" w:type="dxa"/>
            <w:tcBorders>
              <w:top w:val="single" w:color="000000" w:sz="4" w:space="0"/>
              <w:left w:val="single" w:color="000000" w:sz="4" w:space="0"/>
              <w:bottom w:val="single" w:color="000000" w:sz="4" w:space="0"/>
              <w:right w:val="single" w:color="000000" w:sz="4" w:space="0"/>
            </w:tcBorders>
            <w:vAlign w:val="center"/>
          </w:tcPr>
          <w:p w14:paraId="4DDD5C97">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484C0593">
            <w:pPr>
              <w:spacing w:after="0" w:line="240" w:lineRule="auto"/>
              <w:ind w:left="0" w:firstLine="0"/>
              <w:jc w:val="center"/>
              <w:rPr>
                <w:color w:val="auto"/>
                <w:sz w:val="24"/>
                <w:szCs w:val="24"/>
                <w:highlight w:val="none"/>
              </w:rPr>
            </w:pPr>
            <w:r>
              <w:rPr>
                <w:color w:val="auto"/>
                <w:sz w:val="24"/>
                <w:szCs w:val="24"/>
                <w:highlight w:val="none"/>
              </w:rPr>
              <w:t xml:space="preserve">15 </w:t>
            </w:r>
          </w:p>
        </w:tc>
        <w:tc>
          <w:tcPr>
            <w:tcW w:w="2410" w:type="dxa"/>
            <w:tcBorders>
              <w:top w:val="single" w:color="000000" w:sz="4" w:space="0"/>
              <w:left w:val="single" w:color="000000" w:sz="4" w:space="0"/>
              <w:bottom w:val="single" w:color="000000" w:sz="4" w:space="0"/>
              <w:right w:val="single" w:color="000000" w:sz="4" w:space="0"/>
            </w:tcBorders>
          </w:tcPr>
          <w:p w14:paraId="1AE1DE82">
            <w:pPr>
              <w:spacing w:after="33" w:line="240" w:lineRule="auto"/>
              <w:ind w:left="0" w:firstLine="0"/>
              <w:jc w:val="left"/>
              <w:rPr>
                <w:color w:val="auto"/>
                <w:sz w:val="24"/>
                <w:szCs w:val="24"/>
                <w:highlight w:val="none"/>
              </w:rPr>
            </w:pPr>
            <w:r>
              <w:rPr>
                <w:color w:val="auto"/>
                <w:sz w:val="24"/>
                <w:szCs w:val="24"/>
                <w:highlight w:val="none"/>
              </w:rPr>
              <w:t xml:space="preserve">Теоретический опрос. Проверка выполненных практических заданий. </w:t>
            </w:r>
          </w:p>
          <w:p w14:paraId="39AC7A2E">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4A176DDD">
            <w:pPr>
              <w:spacing w:after="36" w:line="240" w:lineRule="auto"/>
              <w:ind w:left="0" w:firstLine="0"/>
              <w:jc w:val="left"/>
              <w:rPr>
                <w:color w:val="auto"/>
                <w:sz w:val="24"/>
                <w:szCs w:val="24"/>
                <w:highlight w:val="none"/>
              </w:rPr>
            </w:pPr>
            <w:r>
              <w:rPr>
                <w:color w:val="auto"/>
                <w:sz w:val="24"/>
                <w:szCs w:val="24"/>
                <w:highlight w:val="none"/>
              </w:rPr>
              <w:t xml:space="preserve">Семинарские занятия. </w:t>
            </w:r>
          </w:p>
          <w:p w14:paraId="438601EB">
            <w:pPr>
              <w:spacing w:after="36"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1104FC61">
            <w:pPr>
              <w:spacing w:after="0" w:line="240" w:lineRule="auto"/>
              <w:ind w:left="0" w:firstLine="0"/>
              <w:jc w:val="left"/>
              <w:rPr>
                <w:color w:val="auto"/>
                <w:sz w:val="24"/>
                <w:szCs w:val="24"/>
                <w:highlight w:val="none"/>
              </w:rPr>
            </w:pPr>
            <w:r>
              <w:rPr>
                <w:color w:val="auto"/>
                <w:sz w:val="24"/>
                <w:szCs w:val="24"/>
                <w:highlight w:val="none"/>
              </w:rPr>
              <w:t xml:space="preserve">Научная статья. </w:t>
            </w:r>
          </w:p>
        </w:tc>
      </w:tr>
      <w:tr w14:paraId="40E06CD3">
        <w:tblPrEx>
          <w:tblCellMar>
            <w:top w:w="0" w:type="dxa"/>
            <w:left w:w="108" w:type="dxa"/>
            <w:bottom w:w="0" w:type="dxa"/>
            <w:right w:w="44" w:type="dxa"/>
          </w:tblCellMar>
        </w:tblPrEx>
        <w:trPr>
          <w:trHeight w:val="1160" w:hRule="atLeast"/>
        </w:trPr>
        <w:tc>
          <w:tcPr>
            <w:tcW w:w="560" w:type="dxa"/>
            <w:gridSpan w:val="2"/>
            <w:tcBorders>
              <w:top w:val="single" w:color="000000" w:sz="4" w:space="0"/>
              <w:left w:val="single" w:color="000000" w:sz="4" w:space="0"/>
              <w:bottom w:val="single" w:color="000000" w:sz="4" w:space="0"/>
              <w:right w:val="single" w:color="000000" w:sz="4" w:space="0"/>
            </w:tcBorders>
            <w:vAlign w:val="center"/>
          </w:tcPr>
          <w:p w14:paraId="15E4D6B5">
            <w:pPr>
              <w:spacing w:after="0" w:line="276" w:lineRule="auto"/>
              <w:ind w:left="0" w:firstLine="0"/>
              <w:jc w:val="left"/>
              <w:rPr>
                <w:color w:val="auto"/>
                <w:sz w:val="24"/>
                <w:szCs w:val="24"/>
                <w:highlight w:val="none"/>
              </w:rPr>
            </w:pPr>
            <w:r>
              <w:rPr>
                <w:color w:val="auto"/>
                <w:sz w:val="24"/>
                <w:szCs w:val="24"/>
                <w:highlight w:val="none"/>
              </w:rPr>
              <w:t>6.</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89" w:type="dxa"/>
            <w:tcBorders>
              <w:top w:val="single" w:color="000000" w:sz="4" w:space="0"/>
              <w:left w:val="single" w:color="000000" w:sz="4" w:space="0"/>
              <w:bottom w:val="single" w:color="000000" w:sz="4" w:space="0"/>
              <w:right w:val="single" w:color="auto" w:sz="4" w:space="0"/>
            </w:tcBorders>
          </w:tcPr>
          <w:p w14:paraId="28F41AC4">
            <w:pPr>
              <w:spacing w:after="0" w:line="240" w:lineRule="auto"/>
              <w:ind w:left="0" w:firstLine="0"/>
              <w:jc w:val="left"/>
              <w:rPr>
                <w:color w:val="auto"/>
                <w:sz w:val="24"/>
                <w:szCs w:val="24"/>
                <w:highlight w:val="none"/>
              </w:rPr>
            </w:pPr>
            <w:r>
              <w:rPr>
                <w:color w:val="auto"/>
                <w:sz w:val="24"/>
                <w:szCs w:val="24"/>
                <w:highlight w:val="none"/>
              </w:rPr>
              <w:t xml:space="preserve">Тема 6. Финансовый контроль в зарубежных странах. </w:t>
            </w:r>
          </w:p>
        </w:tc>
        <w:tc>
          <w:tcPr>
            <w:tcW w:w="709" w:type="dxa"/>
            <w:tcBorders>
              <w:top w:val="single" w:color="000000" w:sz="4" w:space="0"/>
              <w:left w:val="single" w:color="auto" w:sz="4" w:space="0"/>
              <w:bottom w:val="single" w:color="000000" w:sz="4" w:space="0"/>
              <w:right w:val="single" w:color="000000" w:sz="4" w:space="0"/>
            </w:tcBorders>
            <w:vAlign w:val="center"/>
          </w:tcPr>
          <w:p w14:paraId="60EDEF7A">
            <w:pPr>
              <w:spacing w:after="0" w:line="240" w:lineRule="auto"/>
              <w:ind w:left="19" w:firstLine="0"/>
              <w:jc w:val="left"/>
              <w:rPr>
                <w:color w:val="auto"/>
                <w:sz w:val="24"/>
                <w:szCs w:val="24"/>
                <w:highlight w:val="none"/>
              </w:rPr>
            </w:pPr>
            <w:r>
              <w:rPr>
                <w:color w:val="auto"/>
                <w:sz w:val="24"/>
                <w:szCs w:val="24"/>
                <w:highlight w:val="none"/>
              </w:rPr>
              <w:t xml:space="preserve">18 </w:t>
            </w:r>
          </w:p>
        </w:tc>
        <w:tc>
          <w:tcPr>
            <w:tcW w:w="851" w:type="dxa"/>
            <w:tcBorders>
              <w:top w:val="single" w:color="000000" w:sz="4" w:space="0"/>
              <w:left w:val="single" w:color="000000" w:sz="4" w:space="0"/>
              <w:bottom w:val="single" w:color="000000" w:sz="4" w:space="0"/>
              <w:right w:val="single" w:color="000000" w:sz="4" w:space="0"/>
            </w:tcBorders>
            <w:vAlign w:val="center"/>
          </w:tcPr>
          <w:p w14:paraId="2AE0091C">
            <w:pPr>
              <w:spacing w:after="0" w:line="240" w:lineRule="auto"/>
              <w:ind w:left="0" w:firstLine="0"/>
              <w:jc w:val="center"/>
              <w:rPr>
                <w:color w:val="auto"/>
                <w:sz w:val="24"/>
                <w:szCs w:val="24"/>
                <w:highlight w:val="none"/>
              </w:rPr>
            </w:pPr>
            <w:r>
              <w:rPr>
                <w:color w:val="auto"/>
                <w:sz w:val="24"/>
                <w:szCs w:val="24"/>
                <w:highlight w:val="none"/>
              </w:rPr>
              <w:t xml:space="preserve">2 </w:t>
            </w:r>
          </w:p>
        </w:tc>
        <w:tc>
          <w:tcPr>
            <w:tcW w:w="992" w:type="dxa"/>
            <w:tcBorders>
              <w:top w:val="single" w:color="000000" w:sz="4" w:space="0"/>
              <w:left w:val="single" w:color="000000" w:sz="4" w:space="0"/>
              <w:bottom w:val="single" w:color="000000" w:sz="4" w:space="0"/>
              <w:right w:val="single" w:color="000000" w:sz="4" w:space="0"/>
            </w:tcBorders>
            <w:vAlign w:val="center"/>
          </w:tcPr>
          <w:p w14:paraId="29480451">
            <w:pPr>
              <w:spacing w:after="0" w:line="240" w:lineRule="auto"/>
              <w:ind w:left="0" w:firstLine="0"/>
              <w:jc w:val="center"/>
              <w:rPr>
                <w:color w:val="auto"/>
                <w:sz w:val="24"/>
                <w:szCs w:val="24"/>
                <w:highlight w:val="none"/>
              </w:rPr>
            </w:pPr>
            <w:r>
              <w:rPr>
                <w:color w:val="auto"/>
                <w:sz w:val="24"/>
                <w:szCs w:val="24"/>
                <w:highlight w:val="none"/>
              </w:rP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14:paraId="394DC340">
            <w:pPr>
              <w:spacing w:after="0" w:line="240" w:lineRule="auto"/>
              <w:ind w:left="0" w:firstLine="0"/>
              <w:jc w:val="center"/>
              <w:rPr>
                <w:color w:val="auto"/>
                <w:sz w:val="24"/>
                <w:szCs w:val="24"/>
                <w:highlight w:val="none"/>
              </w:rPr>
            </w:pPr>
            <w:r>
              <w:rPr>
                <w:color w:val="auto"/>
                <w:sz w:val="24"/>
                <w:szCs w:val="24"/>
                <w:highlight w:val="none"/>
              </w:rPr>
              <w:t xml:space="preserve">16 </w:t>
            </w:r>
          </w:p>
        </w:tc>
        <w:tc>
          <w:tcPr>
            <w:tcW w:w="2410" w:type="dxa"/>
            <w:tcBorders>
              <w:top w:val="single" w:color="000000" w:sz="4" w:space="0"/>
              <w:left w:val="single" w:color="000000" w:sz="4" w:space="0"/>
              <w:bottom w:val="single" w:color="000000" w:sz="4" w:space="0"/>
              <w:right w:val="single" w:color="000000" w:sz="4" w:space="0"/>
            </w:tcBorders>
          </w:tcPr>
          <w:p w14:paraId="758F1FA7">
            <w:pPr>
              <w:spacing w:after="35" w:line="240" w:lineRule="auto"/>
              <w:ind w:left="0" w:firstLine="0"/>
              <w:jc w:val="left"/>
              <w:rPr>
                <w:color w:val="auto"/>
                <w:sz w:val="24"/>
                <w:szCs w:val="24"/>
                <w:highlight w:val="none"/>
              </w:rPr>
            </w:pPr>
            <w:r>
              <w:rPr>
                <w:color w:val="auto"/>
                <w:sz w:val="24"/>
                <w:szCs w:val="24"/>
                <w:highlight w:val="none"/>
              </w:rPr>
              <w:t xml:space="preserve">Проверка конспектов. </w:t>
            </w:r>
          </w:p>
          <w:p w14:paraId="67DC5BC6">
            <w:pPr>
              <w:spacing w:after="36" w:line="240" w:lineRule="auto"/>
              <w:ind w:left="0" w:firstLine="0"/>
              <w:jc w:val="left"/>
              <w:rPr>
                <w:color w:val="auto"/>
                <w:sz w:val="24"/>
                <w:szCs w:val="24"/>
                <w:highlight w:val="none"/>
              </w:rPr>
            </w:pPr>
            <w:r>
              <w:rPr>
                <w:color w:val="auto"/>
                <w:sz w:val="24"/>
                <w:szCs w:val="24"/>
                <w:highlight w:val="none"/>
              </w:rPr>
              <w:t xml:space="preserve">Реферат. </w:t>
            </w:r>
          </w:p>
          <w:p w14:paraId="72FF2ACD">
            <w:pPr>
              <w:spacing w:after="33"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7185BCDE">
            <w:pPr>
              <w:spacing w:after="0" w:line="240" w:lineRule="auto"/>
              <w:ind w:left="0" w:firstLine="0"/>
              <w:jc w:val="left"/>
              <w:rPr>
                <w:color w:val="auto"/>
                <w:sz w:val="24"/>
                <w:szCs w:val="24"/>
                <w:highlight w:val="none"/>
              </w:rPr>
            </w:pPr>
            <w:r>
              <w:rPr>
                <w:color w:val="auto"/>
                <w:sz w:val="24"/>
                <w:szCs w:val="24"/>
                <w:highlight w:val="none"/>
              </w:rPr>
              <w:t xml:space="preserve">Научная статья </w:t>
            </w:r>
          </w:p>
          <w:p w14:paraId="7B5B4589">
            <w:pPr>
              <w:spacing w:after="0" w:line="240" w:lineRule="auto"/>
              <w:ind w:left="0" w:firstLine="0"/>
              <w:jc w:val="center"/>
              <w:rPr>
                <w:color w:val="auto"/>
                <w:sz w:val="24"/>
                <w:szCs w:val="24"/>
                <w:highlight w:val="none"/>
              </w:rPr>
            </w:pPr>
            <w:r>
              <w:rPr>
                <w:color w:val="auto"/>
                <w:sz w:val="24"/>
                <w:szCs w:val="24"/>
                <w:highlight w:val="none"/>
              </w:rPr>
              <w:t xml:space="preserve"> </w:t>
            </w:r>
          </w:p>
        </w:tc>
      </w:tr>
      <w:tr w14:paraId="4FD1FC79">
        <w:tblPrEx>
          <w:tblCellMar>
            <w:top w:w="0" w:type="dxa"/>
            <w:left w:w="108" w:type="dxa"/>
            <w:bottom w:w="0" w:type="dxa"/>
            <w:right w:w="44" w:type="dxa"/>
          </w:tblCellMar>
        </w:tblPrEx>
        <w:trPr>
          <w:trHeight w:val="701" w:hRule="atLeast"/>
        </w:trPr>
        <w:tc>
          <w:tcPr>
            <w:tcW w:w="554" w:type="dxa"/>
            <w:tcBorders>
              <w:top w:val="single" w:color="000000" w:sz="4" w:space="0"/>
              <w:left w:val="single" w:color="000000" w:sz="4" w:space="0"/>
              <w:bottom w:val="single" w:color="000000" w:sz="4" w:space="0"/>
              <w:right w:val="single" w:color="auto" w:sz="4" w:space="0"/>
            </w:tcBorders>
          </w:tcPr>
          <w:p w14:paraId="607A9543">
            <w:pPr>
              <w:spacing w:after="0" w:line="240" w:lineRule="auto"/>
              <w:ind w:left="41" w:firstLine="0"/>
              <w:jc w:val="right"/>
              <w:rPr>
                <w:b/>
                <w:color w:val="auto"/>
                <w:sz w:val="24"/>
                <w:szCs w:val="24"/>
                <w:highlight w:val="none"/>
              </w:rPr>
            </w:pPr>
          </w:p>
          <w:p w14:paraId="2D789909">
            <w:pPr>
              <w:spacing w:after="0" w:line="276" w:lineRule="auto"/>
              <w:ind w:left="0" w:firstLine="0"/>
              <w:jc w:val="right"/>
              <w:rPr>
                <w:color w:val="auto"/>
                <w:sz w:val="24"/>
                <w:szCs w:val="24"/>
                <w:highlight w:val="none"/>
              </w:rPr>
            </w:pPr>
            <w:r>
              <w:rPr>
                <w:b/>
                <w:color w:val="auto"/>
                <w:sz w:val="24"/>
                <w:szCs w:val="24"/>
                <w:highlight w:val="none"/>
              </w:rPr>
              <w:t xml:space="preserve"> </w:t>
            </w:r>
          </w:p>
        </w:tc>
        <w:tc>
          <w:tcPr>
            <w:tcW w:w="2695" w:type="dxa"/>
            <w:gridSpan w:val="2"/>
            <w:tcBorders>
              <w:top w:val="single" w:color="000000" w:sz="4" w:space="0"/>
              <w:left w:val="single" w:color="auto" w:sz="4" w:space="0"/>
              <w:bottom w:val="single" w:color="000000" w:sz="4" w:space="0"/>
              <w:right w:val="single" w:color="auto" w:sz="4" w:space="0"/>
            </w:tcBorders>
          </w:tcPr>
          <w:p w14:paraId="46D95EB9">
            <w:pPr>
              <w:spacing w:after="0" w:line="240" w:lineRule="auto"/>
              <w:ind w:left="0" w:firstLine="0"/>
              <w:jc w:val="right"/>
              <w:rPr>
                <w:b/>
                <w:color w:val="auto"/>
                <w:sz w:val="24"/>
                <w:szCs w:val="24"/>
                <w:highlight w:val="none"/>
              </w:rPr>
            </w:pPr>
          </w:p>
          <w:p w14:paraId="0F73F068">
            <w:pPr>
              <w:spacing w:after="0" w:line="276" w:lineRule="auto"/>
              <w:ind w:left="0" w:firstLine="0"/>
              <w:jc w:val="left"/>
              <w:rPr>
                <w:color w:val="auto"/>
                <w:sz w:val="24"/>
                <w:szCs w:val="24"/>
                <w:highlight w:val="none"/>
              </w:rPr>
            </w:pPr>
            <w:r>
              <w:rPr>
                <w:color w:val="auto"/>
                <w:sz w:val="24"/>
                <w:szCs w:val="24"/>
                <w:highlight w:val="none"/>
              </w:rPr>
              <w:t>Всего:</w:t>
            </w:r>
          </w:p>
        </w:tc>
        <w:tc>
          <w:tcPr>
            <w:tcW w:w="709" w:type="dxa"/>
            <w:tcBorders>
              <w:top w:val="single" w:color="000000" w:sz="4" w:space="0"/>
              <w:left w:val="single" w:color="auto" w:sz="4" w:space="0"/>
              <w:bottom w:val="single" w:color="000000" w:sz="4" w:space="0"/>
              <w:right w:val="single" w:color="000000" w:sz="4" w:space="0"/>
            </w:tcBorders>
            <w:vAlign w:val="center"/>
          </w:tcPr>
          <w:p w14:paraId="26AE69A9">
            <w:pPr>
              <w:spacing w:after="0" w:line="240" w:lineRule="auto"/>
              <w:ind w:left="0" w:firstLine="0"/>
              <w:jc w:val="center"/>
              <w:rPr>
                <w:color w:val="auto"/>
                <w:sz w:val="24"/>
                <w:szCs w:val="24"/>
                <w:highlight w:val="none"/>
              </w:rPr>
            </w:pPr>
            <w:r>
              <w:rPr>
                <w:b/>
                <w:color w:val="auto"/>
                <w:sz w:val="24"/>
                <w:szCs w:val="24"/>
                <w:highlight w:val="none"/>
              </w:rPr>
              <w:t>3/108</w:t>
            </w:r>
          </w:p>
          <w:p w14:paraId="1C408B89">
            <w:pPr>
              <w:spacing w:after="0" w:line="276" w:lineRule="auto"/>
              <w:ind w:left="0" w:firstLine="0"/>
              <w:jc w:val="center"/>
              <w:rPr>
                <w:color w:val="auto"/>
                <w:sz w:val="24"/>
                <w:szCs w:val="24"/>
                <w:highlight w:val="none"/>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E1EC6A">
            <w:pPr>
              <w:spacing w:after="0" w:line="276" w:lineRule="auto"/>
              <w:ind w:left="0" w:right="36" w:firstLine="0"/>
              <w:jc w:val="right"/>
              <w:rPr>
                <w:color w:val="auto"/>
                <w:sz w:val="24"/>
                <w:szCs w:val="24"/>
                <w:highlight w:val="none"/>
              </w:rPr>
            </w:pPr>
            <w:r>
              <w:rPr>
                <w:b/>
                <w:color w:val="auto"/>
                <w:sz w:val="24"/>
                <w:szCs w:val="24"/>
                <w:highlight w:val="none"/>
              </w:rPr>
              <w:t xml:space="preserve">10 </w:t>
            </w:r>
          </w:p>
        </w:tc>
        <w:tc>
          <w:tcPr>
            <w:tcW w:w="992" w:type="dxa"/>
            <w:tcBorders>
              <w:top w:val="single" w:color="000000" w:sz="4" w:space="0"/>
              <w:left w:val="single" w:color="000000" w:sz="4" w:space="0"/>
              <w:bottom w:val="single" w:color="000000" w:sz="4" w:space="0"/>
              <w:right w:val="single" w:color="000000" w:sz="4" w:space="0"/>
            </w:tcBorders>
            <w:vAlign w:val="center"/>
          </w:tcPr>
          <w:p w14:paraId="3DAF7E41">
            <w:pPr>
              <w:spacing w:after="0" w:line="276" w:lineRule="auto"/>
              <w:ind w:left="0" w:firstLine="0"/>
              <w:jc w:val="center"/>
              <w:rPr>
                <w:color w:val="auto"/>
                <w:sz w:val="24"/>
                <w:szCs w:val="24"/>
                <w:highlight w:val="none"/>
              </w:rPr>
            </w:pPr>
            <w:r>
              <w:rPr>
                <w:b/>
                <w:color w:val="auto"/>
                <w:sz w:val="24"/>
                <w:szCs w:val="24"/>
                <w:highlight w:val="none"/>
              </w:rPr>
              <w:t xml:space="preserve">6 </w:t>
            </w:r>
          </w:p>
        </w:tc>
        <w:tc>
          <w:tcPr>
            <w:tcW w:w="992" w:type="dxa"/>
            <w:tcBorders>
              <w:top w:val="single" w:color="000000" w:sz="4" w:space="0"/>
              <w:left w:val="single" w:color="000000" w:sz="4" w:space="0"/>
              <w:bottom w:val="single" w:color="000000" w:sz="4" w:space="0"/>
              <w:right w:val="single" w:color="000000" w:sz="4" w:space="0"/>
            </w:tcBorders>
            <w:vAlign w:val="center"/>
          </w:tcPr>
          <w:p w14:paraId="1E1DFA2B">
            <w:pPr>
              <w:spacing w:after="0" w:line="276" w:lineRule="auto"/>
              <w:ind w:left="0" w:firstLine="0"/>
              <w:jc w:val="center"/>
              <w:rPr>
                <w:color w:val="auto"/>
                <w:sz w:val="24"/>
                <w:szCs w:val="24"/>
                <w:highlight w:val="none"/>
              </w:rPr>
            </w:pPr>
            <w:r>
              <w:rPr>
                <w:b/>
                <w:color w:val="auto"/>
                <w:sz w:val="24"/>
                <w:szCs w:val="24"/>
                <w:highlight w:val="none"/>
              </w:rPr>
              <w:t xml:space="preserve">92 </w:t>
            </w:r>
          </w:p>
        </w:tc>
        <w:tc>
          <w:tcPr>
            <w:tcW w:w="2410" w:type="dxa"/>
            <w:tcBorders>
              <w:top w:val="single" w:color="000000" w:sz="4" w:space="0"/>
              <w:left w:val="single" w:color="000000" w:sz="4" w:space="0"/>
              <w:bottom w:val="single" w:color="000000" w:sz="4" w:space="0"/>
              <w:right w:val="single" w:color="000000" w:sz="4" w:space="0"/>
            </w:tcBorders>
            <w:vAlign w:val="center"/>
          </w:tcPr>
          <w:p w14:paraId="0BE6F5A3">
            <w:pPr>
              <w:spacing w:after="0" w:line="276" w:lineRule="auto"/>
              <w:ind w:left="0" w:firstLine="0"/>
              <w:jc w:val="center"/>
              <w:rPr>
                <w:color w:val="auto"/>
                <w:sz w:val="24"/>
                <w:szCs w:val="24"/>
                <w:highlight w:val="none"/>
              </w:rPr>
            </w:pPr>
            <w:r>
              <w:rPr>
                <w:b/>
                <w:color w:val="auto"/>
                <w:sz w:val="24"/>
                <w:szCs w:val="24"/>
                <w:highlight w:val="none"/>
              </w:rPr>
              <w:t xml:space="preserve">Экзамен </w:t>
            </w:r>
          </w:p>
        </w:tc>
      </w:tr>
    </w:tbl>
    <w:p w14:paraId="32E723C3">
      <w:pPr>
        <w:spacing w:after="59" w:line="240" w:lineRule="auto"/>
        <w:ind w:left="286" w:firstLine="0"/>
        <w:jc w:val="left"/>
        <w:rPr>
          <w:color w:val="auto"/>
          <w:highlight w:val="none"/>
        </w:rPr>
      </w:pPr>
      <w:r>
        <w:rPr>
          <w:color w:val="auto"/>
          <w:sz w:val="28"/>
          <w:highlight w:val="none"/>
        </w:rPr>
        <w:t xml:space="preserve"> </w:t>
      </w:r>
    </w:p>
    <w:p w14:paraId="7A0C2A85">
      <w:pPr>
        <w:spacing w:after="168" w:line="276" w:lineRule="auto"/>
        <w:ind w:left="0" w:right="3222" w:firstLine="0"/>
        <w:jc w:val="right"/>
        <w:rPr>
          <w:color w:val="auto"/>
          <w:highlight w:val="none"/>
        </w:rPr>
      </w:pPr>
      <w:r>
        <w:rPr>
          <w:b/>
          <w:color w:val="auto"/>
          <w:sz w:val="28"/>
          <w:highlight w:val="none"/>
        </w:rPr>
        <w:t xml:space="preserve">(заочная форма обучения) </w:t>
      </w:r>
    </w:p>
    <w:tbl>
      <w:tblPr>
        <w:tblStyle w:val="7"/>
        <w:tblW w:w="9173" w:type="dxa"/>
        <w:tblInd w:w="178" w:type="dxa"/>
        <w:tblLayout w:type="fixed"/>
        <w:tblCellMar>
          <w:top w:w="0" w:type="dxa"/>
          <w:left w:w="2" w:type="dxa"/>
          <w:bottom w:w="0" w:type="dxa"/>
          <w:right w:w="44" w:type="dxa"/>
        </w:tblCellMar>
      </w:tblPr>
      <w:tblGrid>
        <w:gridCol w:w="562"/>
        <w:gridCol w:w="8"/>
        <w:gridCol w:w="2649"/>
        <w:gridCol w:w="6"/>
        <w:gridCol w:w="703"/>
        <w:gridCol w:w="851"/>
        <w:gridCol w:w="992"/>
        <w:gridCol w:w="992"/>
        <w:gridCol w:w="2410"/>
      </w:tblGrid>
      <w:tr w14:paraId="6F734EF3">
        <w:tblPrEx>
          <w:tblCellMar>
            <w:top w:w="0" w:type="dxa"/>
            <w:left w:w="2" w:type="dxa"/>
            <w:bottom w:w="0" w:type="dxa"/>
            <w:right w:w="44" w:type="dxa"/>
          </w:tblCellMar>
        </w:tblPrEx>
        <w:trPr>
          <w:trHeight w:val="1418" w:hRule="atLeast"/>
        </w:trPr>
        <w:tc>
          <w:tcPr>
            <w:tcW w:w="562" w:type="dxa"/>
            <w:vMerge w:val="restart"/>
            <w:tcBorders>
              <w:top w:val="single" w:color="000000" w:sz="4" w:space="0"/>
              <w:left w:val="single" w:color="000000" w:sz="4" w:space="0"/>
              <w:bottom w:val="single" w:color="000000" w:sz="4" w:space="0"/>
              <w:right w:val="single" w:color="000000" w:sz="4" w:space="0"/>
            </w:tcBorders>
            <w:vAlign w:val="center"/>
          </w:tcPr>
          <w:p w14:paraId="7349FC18">
            <w:pPr>
              <w:spacing w:after="0" w:line="240" w:lineRule="auto"/>
              <w:ind w:left="0" w:firstLine="0"/>
              <w:jc w:val="center"/>
              <w:rPr>
                <w:color w:val="auto"/>
                <w:sz w:val="24"/>
                <w:szCs w:val="24"/>
                <w:highlight w:val="none"/>
              </w:rPr>
            </w:pPr>
            <w:r>
              <w:rPr>
                <w:b/>
                <w:color w:val="auto"/>
                <w:sz w:val="24"/>
                <w:szCs w:val="24"/>
                <w:highlight w:val="none"/>
              </w:rPr>
              <w:t xml:space="preserve"> </w:t>
            </w:r>
          </w:p>
          <w:p w14:paraId="1935D1BB">
            <w:pPr>
              <w:spacing w:after="32" w:line="240" w:lineRule="auto"/>
              <w:ind w:left="0" w:firstLine="0"/>
              <w:jc w:val="center"/>
              <w:rPr>
                <w:color w:val="auto"/>
                <w:sz w:val="24"/>
                <w:szCs w:val="24"/>
                <w:highlight w:val="none"/>
              </w:rPr>
            </w:pPr>
            <w:r>
              <w:rPr>
                <w:b/>
                <w:color w:val="auto"/>
                <w:sz w:val="24"/>
                <w:szCs w:val="24"/>
                <w:highlight w:val="none"/>
              </w:rPr>
              <w:t xml:space="preserve"> </w:t>
            </w:r>
          </w:p>
          <w:p w14:paraId="0F680F70">
            <w:pPr>
              <w:spacing w:after="32" w:line="240" w:lineRule="auto"/>
              <w:ind w:left="72" w:firstLine="0"/>
              <w:jc w:val="left"/>
              <w:rPr>
                <w:color w:val="auto"/>
                <w:sz w:val="24"/>
                <w:szCs w:val="24"/>
                <w:highlight w:val="none"/>
              </w:rPr>
            </w:pPr>
            <w:r>
              <w:rPr>
                <w:b/>
                <w:color w:val="auto"/>
                <w:sz w:val="24"/>
                <w:szCs w:val="24"/>
                <w:highlight w:val="none"/>
              </w:rPr>
              <w:t xml:space="preserve">№ </w:t>
            </w:r>
          </w:p>
          <w:p w14:paraId="40EE2D44">
            <w:pPr>
              <w:spacing w:after="0" w:line="240" w:lineRule="auto"/>
              <w:ind w:left="29" w:firstLine="0"/>
              <w:jc w:val="left"/>
              <w:rPr>
                <w:color w:val="auto"/>
                <w:sz w:val="24"/>
                <w:szCs w:val="24"/>
                <w:highlight w:val="none"/>
              </w:rPr>
            </w:pPr>
            <w:r>
              <w:rPr>
                <w:b/>
                <w:color w:val="auto"/>
                <w:sz w:val="24"/>
                <w:szCs w:val="24"/>
                <w:highlight w:val="none"/>
              </w:rPr>
              <w:t xml:space="preserve">п/п </w:t>
            </w:r>
          </w:p>
        </w:tc>
        <w:tc>
          <w:tcPr>
            <w:tcW w:w="2657"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B21D049">
            <w:pPr>
              <w:spacing w:after="36" w:line="240" w:lineRule="auto"/>
              <w:ind w:left="0" w:firstLine="0"/>
              <w:jc w:val="center"/>
              <w:rPr>
                <w:color w:val="auto"/>
                <w:sz w:val="24"/>
                <w:szCs w:val="24"/>
                <w:highlight w:val="none"/>
              </w:rPr>
            </w:pPr>
            <w:r>
              <w:rPr>
                <w:b/>
                <w:color w:val="auto"/>
                <w:sz w:val="24"/>
                <w:szCs w:val="24"/>
                <w:highlight w:val="none"/>
              </w:rPr>
              <w:t xml:space="preserve"> </w:t>
            </w:r>
          </w:p>
          <w:p w14:paraId="6FC95212">
            <w:pPr>
              <w:spacing w:after="0" w:line="240" w:lineRule="auto"/>
              <w:ind w:left="292" w:right="310" w:firstLine="0"/>
              <w:jc w:val="center"/>
              <w:rPr>
                <w:color w:val="auto"/>
                <w:sz w:val="24"/>
                <w:szCs w:val="24"/>
                <w:highlight w:val="none"/>
              </w:rPr>
            </w:pPr>
            <w:r>
              <w:rPr>
                <w:b/>
                <w:color w:val="auto"/>
                <w:sz w:val="24"/>
                <w:szCs w:val="24"/>
                <w:highlight w:val="none"/>
              </w:rPr>
              <w:t xml:space="preserve">Тема дисциплины </w:t>
            </w:r>
          </w:p>
        </w:tc>
        <w:tc>
          <w:tcPr>
            <w:tcW w:w="3544" w:type="dxa"/>
            <w:gridSpan w:val="5"/>
            <w:tcBorders>
              <w:top w:val="single" w:color="000000" w:sz="4" w:space="0"/>
              <w:left w:val="single" w:color="000000" w:sz="4" w:space="0"/>
              <w:bottom w:val="single" w:color="000000" w:sz="4" w:space="0"/>
              <w:right w:val="single" w:color="000000" w:sz="4" w:space="0"/>
            </w:tcBorders>
          </w:tcPr>
          <w:p w14:paraId="73E55F19">
            <w:pPr>
              <w:spacing w:after="36" w:line="240" w:lineRule="auto"/>
              <w:ind w:left="0" w:firstLine="0"/>
              <w:jc w:val="center"/>
              <w:rPr>
                <w:color w:val="auto"/>
                <w:sz w:val="24"/>
                <w:szCs w:val="24"/>
                <w:highlight w:val="none"/>
              </w:rPr>
            </w:pPr>
            <w:r>
              <w:rPr>
                <w:b/>
                <w:color w:val="auto"/>
                <w:sz w:val="24"/>
                <w:szCs w:val="24"/>
                <w:highlight w:val="none"/>
              </w:rPr>
              <w:t xml:space="preserve">Виды учебной работы, включая самостоятельную работу магистрантов  и трудоемкость (в </w:t>
            </w:r>
          </w:p>
          <w:p w14:paraId="2E8D31A6">
            <w:pPr>
              <w:spacing w:after="0" w:line="240" w:lineRule="auto"/>
              <w:ind w:left="0" w:firstLine="0"/>
              <w:jc w:val="center"/>
              <w:rPr>
                <w:color w:val="auto"/>
                <w:sz w:val="24"/>
                <w:szCs w:val="24"/>
                <w:highlight w:val="none"/>
              </w:rPr>
            </w:pPr>
            <w:r>
              <w:rPr>
                <w:b/>
                <w:color w:val="auto"/>
                <w:sz w:val="24"/>
                <w:szCs w:val="24"/>
                <w:highlight w:val="none"/>
              </w:rPr>
              <w:t xml:space="preserve">з.ед./часах) </w:t>
            </w:r>
          </w:p>
          <w:p w14:paraId="1552C06E">
            <w:pPr>
              <w:spacing w:after="0" w:line="240" w:lineRule="auto"/>
              <w:ind w:left="0" w:firstLine="0"/>
              <w:jc w:val="center"/>
              <w:rPr>
                <w:color w:val="auto"/>
                <w:sz w:val="24"/>
                <w:szCs w:val="24"/>
                <w:highlight w:val="none"/>
              </w:rPr>
            </w:pPr>
            <w:r>
              <w:rPr>
                <w:color w:val="auto"/>
                <w:sz w:val="24"/>
                <w:szCs w:val="24"/>
                <w:highlight w:val="none"/>
              </w:rPr>
              <w:t xml:space="preserve"> </w:t>
            </w:r>
          </w:p>
        </w:tc>
        <w:tc>
          <w:tcPr>
            <w:tcW w:w="2410" w:type="dxa"/>
            <w:vMerge w:val="restart"/>
            <w:tcBorders>
              <w:top w:val="single" w:color="000000" w:sz="4" w:space="0"/>
              <w:left w:val="single" w:color="000000" w:sz="4" w:space="0"/>
              <w:bottom w:val="single" w:color="000000" w:sz="4" w:space="0"/>
              <w:right w:val="single" w:color="000000" w:sz="4" w:space="0"/>
            </w:tcBorders>
            <w:vAlign w:val="center"/>
          </w:tcPr>
          <w:p w14:paraId="2CE43E6F">
            <w:pPr>
              <w:spacing w:after="0" w:line="240" w:lineRule="auto"/>
              <w:ind w:left="0" w:firstLine="0"/>
              <w:jc w:val="center"/>
              <w:rPr>
                <w:color w:val="auto"/>
                <w:sz w:val="24"/>
                <w:szCs w:val="24"/>
                <w:highlight w:val="none"/>
              </w:rPr>
            </w:pPr>
            <w:r>
              <w:rPr>
                <w:b/>
                <w:color w:val="auto"/>
                <w:sz w:val="24"/>
                <w:szCs w:val="24"/>
                <w:highlight w:val="none"/>
              </w:rPr>
              <w:t xml:space="preserve">Формы текущего контроля успеваемости </w:t>
            </w:r>
          </w:p>
          <w:p w14:paraId="7D335133">
            <w:pPr>
              <w:spacing w:after="0" w:line="240" w:lineRule="auto"/>
              <w:ind w:left="0" w:firstLine="0"/>
              <w:jc w:val="center"/>
              <w:rPr>
                <w:color w:val="auto"/>
                <w:sz w:val="24"/>
                <w:szCs w:val="24"/>
                <w:highlight w:val="none"/>
              </w:rPr>
            </w:pPr>
            <w:r>
              <w:rPr>
                <w:i/>
                <w:color w:val="auto"/>
                <w:sz w:val="24"/>
                <w:szCs w:val="24"/>
                <w:highlight w:val="none"/>
              </w:rPr>
              <w:t xml:space="preserve"> </w:t>
            </w:r>
          </w:p>
        </w:tc>
      </w:tr>
      <w:tr w14:paraId="013E63B1">
        <w:tblPrEx>
          <w:tblCellMar>
            <w:top w:w="0" w:type="dxa"/>
            <w:left w:w="2" w:type="dxa"/>
            <w:bottom w:w="0" w:type="dxa"/>
            <w:right w:w="44" w:type="dxa"/>
          </w:tblCellMar>
        </w:tblPrEx>
        <w:trPr>
          <w:trHeight w:val="240" w:hRule="atLeast"/>
        </w:trPr>
        <w:tc>
          <w:tcPr>
            <w:tcW w:w="562" w:type="dxa"/>
            <w:vMerge w:val="continue"/>
            <w:tcBorders>
              <w:top w:val="nil"/>
              <w:left w:val="single" w:color="000000" w:sz="4" w:space="0"/>
              <w:bottom w:val="single" w:color="000000" w:sz="4" w:space="0"/>
              <w:right w:val="single" w:color="000000" w:sz="4" w:space="0"/>
            </w:tcBorders>
          </w:tcPr>
          <w:p w14:paraId="04C4A5E8">
            <w:pPr>
              <w:spacing w:after="0" w:line="240" w:lineRule="auto"/>
              <w:ind w:left="0" w:firstLine="0"/>
              <w:jc w:val="left"/>
              <w:rPr>
                <w:color w:val="auto"/>
                <w:sz w:val="24"/>
                <w:szCs w:val="24"/>
                <w:highlight w:val="none"/>
              </w:rPr>
            </w:pPr>
          </w:p>
        </w:tc>
        <w:tc>
          <w:tcPr>
            <w:tcW w:w="2657" w:type="dxa"/>
            <w:gridSpan w:val="2"/>
            <w:vMerge w:val="continue"/>
            <w:tcBorders>
              <w:top w:val="nil"/>
              <w:left w:val="single" w:color="000000" w:sz="4" w:space="0"/>
              <w:bottom w:val="single" w:color="000000" w:sz="4" w:space="0"/>
              <w:right w:val="single" w:color="000000" w:sz="4" w:space="0"/>
            </w:tcBorders>
          </w:tcPr>
          <w:p w14:paraId="6BA370C0">
            <w:pPr>
              <w:spacing w:after="0" w:line="240" w:lineRule="auto"/>
              <w:ind w:left="0" w:firstLine="0"/>
              <w:jc w:val="left"/>
              <w:rPr>
                <w:color w:val="auto"/>
                <w:sz w:val="24"/>
                <w:szCs w:val="24"/>
                <w:highlight w:val="none"/>
              </w:rPr>
            </w:pPr>
          </w:p>
        </w:tc>
        <w:tc>
          <w:tcPr>
            <w:tcW w:w="709" w:type="dxa"/>
            <w:gridSpan w:val="2"/>
            <w:tcBorders>
              <w:top w:val="single" w:color="000000" w:sz="4" w:space="0"/>
              <w:left w:val="single" w:color="000000" w:sz="4" w:space="0"/>
              <w:bottom w:val="single" w:color="000000" w:sz="4" w:space="0"/>
              <w:right w:val="single" w:color="000000" w:sz="4" w:space="0"/>
            </w:tcBorders>
          </w:tcPr>
          <w:p w14:paraId="32B077FF">
            <w:pPr>
              <w:spacing w:after="0" w:line="240" w:lineRule="auto"/>
              <w:ind w:left="17" w:firstLine="0"/>
              <w:jc w:val="left"/>
              <w:rPr>
                <w:color w:val="auto"/>
                <w:sz w:val="24"/>
                <w:szCs w:val="24"/>
                <w:highlight w:val="none"/>
              </w:rPr>
            </w:pPr>
            <w:r>
              <w:rPr>
                <w:color w:val="auto"/>
                <w:sz w:val="24"/>
                <w:szCs w:val="24"/>
                <w:highlight w:val="none"/>
              </w:rPr>
              <w:t xml:space="preserve">всего </w:t>
            </w:r>
          </w:p>
        </w:tc>
        <w:tc>
          <w:tcPr>
            <w:tcW w:w="851" w:type="dxa"/>
            <w:tcBorders>
              <w:top w:val="single" w:color="000000" w:sz="4" w:space="0"/>
              <w:left w:val="single" w:color="000000" w:sz="4" w:space="0"/>
              <w:bottom w:val="single" w:color="000000" w:sz="4" w:space="0"/>
              <w:right w:val="single" w:color="000000" w:sz="4" w:space="0"/>
            </w:tcBorders>
          </w:tcPr>
          <w:p w14:paraId="25C04806">
            <w:pPr>
              <w:spacing w:after="0" w:line="240" w:lineRule="auto"/>
              <w:ind w:left="0" w:firstLine="0"/>
              <w:jc w:val="center"/>
              <w:rPr>
                <w:color w:val="auto"/>
                <w:sz w:val="24"/>
                <w:szCs w:val="24"/>
                <w:highlight w:val="none"/>
              </w:rPr>
            </w:pPr>
            <w:r>
              <w:rPr>
                <w:color w:val="auto"/>
                <w:sz w:val="24"/>
                <w:szCs w:val="24"/>
                <w:highlight w:val="none"/>
              </w:rPr>
              <w:t xml:space="preserve">л/з </w:t>
            </w:r>
          </w:p>
        </w:tc>
        <w:tc>
          <w:tcPr>
            <w:tcW w:w="992" w:type="dxa"/>
            <w:tcBorders>
              <w:top w:val="single" w:color="000000" w:sz="4" w:space="0"/>
              <w:left w:val="single" w:color="000000" w:sz="4" w:space="0"/>
              <w:bottom w:val="single" w:color="000000" w:sz="4" w:space="0"/>
              <w:right w:val="single" w:color="000000" w:sz="4" w:space="0"/>
            </w:tcBorders>
          </w:tcPr>
          <w:p w14:paraId="791930C9">
            <w:pPr>
              <w:spacing w:after="0" w:line="240" w:lineRule="auto"/>
              <w:ind w:left="0" w:firstLine="0"/>
              <w:jc w:val="center"/>
              <w:rPr>
                <w:color w:val="auto"/>
                <w:sz w:val="24"/>
                <w:szCs w:val="24"/>
                <w:highlight w:val="none"/>
              </w:rPr>
            </w:pPr>
            <w:r>
              <w:rPr>
                <w:color w:val="auto"/>
                <w:sz w:val="24"/>
                <w:szCs w:val="24"/>
                <w:highlight w:val="none"/>
              </w:rPr>
              <w:t xml:space="preserve">п/з </w:t>
            </w:r>
          </w:p>
        </w:tc>
        <w:tc>
          <w:tcPr>
            <w:tcW w:w="992" w:type="dxa"/>
            <w:tcBorders>
              <w:top w:val="single" w:color="000000" w:sz="4" w:space="0"/>
              <w:left w:val="single" w:color="000000" w:sz="4" w:space="0"/>
              <w:bottom w:val="single" w:color="000000" w:sz="4" w:space="0"/>
              <w:right w:val="single" w:color="000000" w:sz="4" w:space="0"/>
            </w:tcBorders>
          </w:tcPr>
          <w:p w14:paraId="1C8BF989">
            <w:pPr>
              <w:spacing w:after="0" w:line="240" w:lineRule="auto"/>
              <w:ind w:left="0" w:firstLine="0"/>
              <w:jc w:val="center"/>
              <w:rPr>
                <w:color w:val="auto"/>
                <w:sz w:val="24"/>
                <w:szCs w:val="24"/>
                <w:highlight w:val="none"/>
              </w:rPr>
            </w:pPr>
            <w:r>
              <w:rPr>
                <w:color w:val="auto"/>
                <w:sz w:val="24"/>
                <w:szCs w:val="24"/>
                <w:highlight w:val="none"/>
              </w:rPr>
              <w:t xml:space="preserve">с/р </w:t>
            </w:r>
          </w:p>
        </w:tc>
        <w:tc>
          <w:tcPr>
            <w:tcW w:w="2410" w:type="dxa"/>
            <w:vMerge w:val="continue"/>
            <w:tcBorders>
              <w:top w:val="nil"/>
              <w:left w:val="single" w:color="000000" w:sz="4" w:space="0"/>
              <w:bottom w:val="single" w:color="000000" w:sz="4" w:space="0"/>
              <w:right w:val="single" w:color="000000" w:sz="4" w:space="0"/>
            </w:tcBorders>
          </w:tcPr>
          <w:p w14:paraId="5FB16DB4">
            <w:pPr>
              <w:spacing w:after="0" w:line="240" w:lineRule="auto"/>
              <w:ind w:left="0" w:firstLine="0"/>
              <w:jc w:val="left"/>
              <w:rPr>
                <w:color w:val="auto"/>
                <w:sz w:val="24"/>
                <w:szCs w:val="24"/>
                <w:highlight w:val="none"/>
              </w:rPr>
            </w:pPr>
          </w:p>
        </w:tc>
      </w:tr>
      <w:tr w14:paraId="2CAC3319">
        <w:tblPrEx>
          <w:tblCellMar>
            <w:top w:w="0" w:type="dxa"/>
            <w:left w:w="2" w:type="dxa"/>
            <w:bottom w:w="0" w:type="dxa"/>
            <w:right w:w="44" w:type="dxa"/>
          </w:tblCellMar>
        </w:tblPrEx>
        <w:trPr>
          <w:trHeight w:val="139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44A8E3C8">
            <w:pPr>
              <w:spacing w:after="0" w:line="240" w:lineRule="auto"/>
              <w:ind w:left="0" w:firstLine="0"/>
              <w:jc w:val="left"/>
              <w:rPr>
                <w:color w:val="auto"/>
                <w:sz w:val="24"/>
                <w:szCs w:val="24"/>
                <w:highlight w:val="none"/>
              </w:rPr>
            </w:pPr>
            <w:r>
              <w:rPr>
                <w:color w:val="auto"/>
                <w:sz w:val="24"/>
                <w:szCs w:val="24"/>
                <w:highlight w:val="none"/>
              </w:rPr>
              <w:t>1.</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57" w:type="dxa"/>
            <w:gridSpan w:val="2"/>
            <w:tcBorders>
              <w:top w:val="single" w:color="000000" w:sz="4" w:space="0"/>
              <w:left w:val="single" w:color="000000" w:sz="4" w:space="0"/>
              <w:bottom w:val="single" w:color="000000" w:sz="4" w:space="0"/>
              <w:right w:val="single" w:color="000000" w:sz="4" w:space="0"/>
            </w:tcBorders>
          </w:tcPr>
          <w:p w14:paraId="57FC5F93">
            <w:pPr>
              <w:spacing w:after="0" w:line="240" w:lineRule="auto"/>
              <w:ind w:left="0" w:firstLine="0"/>
              <w:jc w:val="left"/>
              <w:rPr>
                <w:color w:val="auto"/>
                <w:sz w:val="24"/>
                <w:szCs w:val="24"/>
                <w:highlight w:val="none"/>
              </w:rPr>
            </w:pPr>
            <w:r>
              <w:rPr>
                <w:color w:val="auto"/>
                <w:sz w:val="24"/>
                <w:szCs w:val="24"/>
                <w:highlight w:val="none"/>
              </w:rPr>
              <w:t xml:space="preserve">Тема </w:t>
            </w:r>
            <w:r>
              <w:rPr>
                <w:color w:val="auto"/>
                <w:sz w:val="24"/>
                <w:szCs w:val="24"/>
                <w:highlight w:val="none"/>
              </w:rPr>
              <w:tab/>
            </w:r>
            <w:r>
              <w:rPr>
                <w:color w:val="auto"/>
                <w:sz w:val="24"/>
                <w:szCs w:val="24"/>
                <w:highlight w:val="none"/>
              </w:rPr>
              <w:t xml:space="preserve">1. </w:t>
            </w:r>
            <w:r>
              <w:rPr>
                <w:color w:val="auto"/>
                <w:sz w:val="24"/>
                <w:szCs w:val="24"/>
                <w:highlight w:val="none"/>
              </w:rPr>
              <w:tab/>
            </w:r>
            <w:r>
              <w:rPr>
                <w:color w:val="auto"/>
                <w:sz w:val="24"/>
                <w:szCs w:val="24"/>
                <w:highlight w:val="none"/>
              </w:rPr>
              <w:t xml:space="preserve">Общая характеристика финансового контроля. </w:t>
            </w:r>
          </w:p>
        </w:tc>
        <w:tc>
          <w:tcPr>
            <w:tcW w:w="709" w:type="dxa"/>
            <w:gridSpan w:val="2"/>
            <w:tcBorders>
              <w:top w:val="single" w:color="000000" w:sz="4" w:space="0"/>
              <w:left w:val="single" w:color="000000" w:sz="4" w:space="0"/>
              <w:bottom w:val="single" w:color="000000" w:sz="4" w:space="0"/>
              <w:right w:val="single" w:color="000000" w:sz="4" w:space="0"/>
            </w:tcBorders>
            <w:vAlign w:val="center"/>
          </w:tcPr>
          <w:p w14:paraId="33214F19">
            <w:pPr>
              <w:spacing w:after="0" w:line="240" w:lineRule="auto"/>
              <w:ind w:left="0" w:firstLine="0"/>
              <w:jc w:val="center"/>
              <w:rPr>
                <w:color w:val="auto"/>
                <w:sz w:val="24"/>
                <w:szCs w:val="24"/>
                <w:highlight w:val="none"/>
              </w:rPr>
            </w:pPr>
            <w:r>
              <w:rPr>
                <w:color w:val="auto"/>
                <w:sz w:val="24"/>
                <w:szCs w:val="24"/>
                <w:highlight w:val="none"/>
              </w:rPr>
              <w:t xml:space="preserve">6 </w:t>
            </w:r>
          </w:p>
        </w:tc>
        <w:tc>
          <w:tcPr>
            <w:tcW w:w="851" w:type="dxa"/>
            <w:tcBorders>
              <w:top w:val="single" w:color="000000" w:sz="4" w:space="0"/>
              <w:left w:val="single" w:color="000000" w:sz="4" w:space="0"/>
              <w:bottom w:val="single" w:color="000000" w:sz="4" w:space="0"/>
              <w:right w:val="single" w:color="000000" w:sz="4" w:space="0"/>
            </w:tcBorders>
            <w:vAlign w:val="center"/>
          </w:tcPr>
          <w:p w14:paraId="32B52A9C">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40756E8B">
            <w:pPr>
              <w:spacing w:after="0" w:line="240" w:lineRule="auto"/>
              <w:ind w:left="0" w:firstLine="0"/>
              <w:jc w:val="center"/>
              <w:rPr>
                <w:color w:val="auto"/>
                <w:sz w:val="24"/>
                <w:szCs w:val="24"/>
                <w:highlight w:val="none"/>
              </w:rPr>
            </w:pPr>
            <w:r>
              <w:rPr>
                <w:color w:val="auto"/>
                <w:sz w:val="24"/>
                <w:szCs w:val="24"/>
                <w:highlight w:val="none"/>
              </w:rP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14:paraId="06BBA604">
            <w:pPr>
              <w:spacing w:after="0" w:line="240" w:lineRule="auto"/>
              <w:ind w:left="0" w:firstLine="0"/>
              <w:jc w:val="center"/>
              <w:rPr>
                <w:color w:val="auto"/>
                <w:sz w:val="24"/>
                <w:szCs w:val="24"/>
                <w:highlight w:val="none"/>
              </w:rPr>
            </w:pPr>
            <w:r>
              <w:rPr>
                <w:color w:val="auto"/>
                <w:sz w:val="24"/>
                <w:szCs w:val="24"/>
                <w:highlight w:val="none"/>
              </w:rPr>
              <w:t xml:space="preserve">5 </w:t>
            </w:r>
          </w:p>
        </w:tc>
        <w:tc>
          <w:tcPr>
            <w:tcW w:w="2410" w:type="dxa"/>
            <w:tcBorders>
              <w:top w:val="single" w:color="000000" w:sz="4" w:space="0"/>
              <w:left w:val="single" w:color="000000" w:sz="4" w:space="0"/>
              <w:bottom w:val="single" w:color="000000" w:sz="4" w:space="0"/>
              <w:right w:val="single" w:color="000000" w:sz="4" w:space="0"/>
            </w:tcBorders>
          </w:tcPr>
          <w:p w14:paraId="5393941B">
            <w:pPr>
              <w:spacing w:after="36" w:line="240" w:lineRule="auto"/>
              <w:ind w:left="0" w:firstLine="0"/>
              <w:jc w:val="left"/>
              <w:rPr>
                <w:color w:val="auto"/>
                <w:sz w:val="24"/>
                <w:szCs w:val="24"/>
                <w:highlight w:val="none"/>
              </w:rPr>
            </w:pPr>
            <w:r>
              <w:rPr>
                <w:color w:val="auto"/>
                <w:sz w:val="24"/>
                <w:szCs w:val="24"/>
                <w:highlight w:val="none"/>
              </w:rPr>
              <w:t xml:space="preserve">Теоретический опрос. Проверка конспектов. </w:t>
            </w:r>
          </w:p>
          <w:p w14:paraId="7149DBBD">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3329BD27">
            <w:pPr>
              <w:spacing w:after="33"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5DD4C527">
            <w:pPr>
              <w:spacing w:after="0" w:line="240" w:lineRule="auto"/>
              <w:ind w:left="0" w:firstLine="0"/>
              <w:jc w:val="left"/>
              <w:rPr>
                <w:color w:val="auto"/>
                <w:sz w:val="24"/>
                <w:szCs w:val="24"/>
                <w:highlight w:val="none"/>
              </w:rPr>
            </w:pPr>
            <w:r>
              <w:rPr>
                <w:color w:val="auto"/>
                <w:sz w:val="24"/>
                <w:szCs w:val="24"/>
                <w:highlight w:val="none"/>
              </w:rPr>
              <w:t xml:space="preserve">Научная статья </w:t>
            </w:r>
          </w:p>
          <w:p w14:paraId="3FEB3832">
            <w:pPr>
              <w:spacing w:after="0" w:line="240" w:lineRule="auto"/>
              <w:ind w:left="0" w:firstLine="0"/>
              <w:jc w:val="center"/>
              <w:rPr>
                <w:color w:val="auto"/>
                <w:sz w:val="24"/>
                <w:szCs w:val="24"/>
                <w:highlight w:val="none"/>
              </w:rPr>
            </w:pPr>
            <w:r>
              <w:rPr>
                <w:color w:val="auto"/>
                <w:sz w:val="24"/>
                <w:szCs w:val="24"/>
                <w:highlight w:val="none"/>
              </w:rPr>
              <w:t xml:space="preserve"> </w:t>
            </w:r>
          </w:p>
        </w:tc>
      </w:tr>
      <w:tr w14:paraId="6889CD00">
        <w:tblPrEx>
          <w:tblCellMar>
            <w:top w:w="0" w:type="dxa"/>
            <w:left w:w="2" w:type="dxa"/>
            <w:bottom w:w="0" w:type="dxa"/>
            <w:right w:w="44" w:type="dxa"/>
          </w:tblCellMar>
        </w:tblPrEx>
        <w:trPr>
          <w:trHeight w:val="2290" w:hRule="atLeast"/>
        </w:trPr>
        <w:tc>
          <w:tcPr>
            <w:tcW w:w="562" w:type="dxa"/>
            <w:tcBorders>
              <w:top w:val="single" w:color="000000" w:sz="4" w:space="0"/>
              <w:left w:val="single" w:color="000000" w:sz="4" w:space="0"/>
              <w:right w:val="single" w:color="000000" w:sz="4" w:space="0"/>
            </w:tcBorders>
            <w:vAlign w:val="center"/>
          </w:tcPr>
          <w:p w14:paraId="54D43DD8">
            <w:pPr>
              <w:spacing w:after="0" w:line="240" w:lineRule="auto"/>
              <w:ind w:left="0" w:firstLine="0"/>
              <w:jc w:val="left"/>
              <w:rPr>
                <w:color w:val="auto"/>
                <w:sz w:val="24"/>
                <w:szCs w:val="24"/>
                <w:highlight w:val="none"/>
              </w:rPr>
            </w:pPr>
            <w:r>
              <w:rPr>
                <w:color w:val="auto"/>
                <w:sz w:val="24"/>
                <w:szCs w:val="24"/>
                <w:highlight w:val="none"/>
              </w:rPr>
              <w:t>2.</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57" w:type="dxa"/>
            <w:gridSpan w:val="2"/>
            <w:tcBorders>
              <w:top w:val="single" w:color="000000" w:sz="4" w:space="0"/>
              <w:left w:val="single" w:color="000000" w:sz="4" w:space="0"/>
              <w:right w:val="single" w:color="000000" w:sz="4" w:space="0"/>
            </w:tcBorders>
          </w:tcPr>
          <w:p w14:paraId="686646F9">
            <w:pPr>
              <w:spacing w:after="0" w:line="240" w:lineRule="auto"/>
              <w:ind w:left="0" w:firstLine="0"/>
              <w:rPr>
                <w:color w:val="auto"/>
                <w:sz w:val="24"/>
                <w:szCs w:val="24"/>
                <w:highlight w:val="none"/>
              </w:rPr>
            </w:pPr>
            <w:r>
              <w:rPr>
                <w:color w:val="auto"/>
                <w:sz w:val="24"/>
                <w:szCs w:val="24"/>
                <w:highlight w:val="none"/>
              </w:rPr>
              <w:t xml:space="preserve">Тема 2. Объекты финансового контроля. </w:t>
            </w:r>
          </w:p>
        </w:tc>
        <w:tc>
          <w:tcPr>
            <w:tcW w:w="709" w:type="dxa"/>
            <w:gridSpan w:val="2"/>
            <w:tcBorders>
              <w:top w:val="single" w:color="000000" w:sz="4" w:space="0"/>
              <w:left w:val="single" w:color="000000" w:sz="4" w:space="0"/>
              <w:right w:val="single" w:color="000000" w:sz="4" w:space="0"/>
            </w:tcBorders>
            <w:vAlign w:val="center"/>
          </w:tcPr>
          <w:p w14:paraId="76B8B9C6">
            <w:pPr>
              <w:spacing w:after="0" w:line="240" w:lineRule="auto"/>
              <w:ind w:left="0" w:firstLine="0"/>
              <w:jc w:val="center"/>
              <w:rPr>
                <w:color w:val="auto"/>
                <w:sz w:val="24"/>
                <w:szCs w:val="24"/>
                <w:highlight w:val="none"/>
              </w:rPr>
            </w:pPr>
            <w:r>
              <w:rPr>
                <w:color w:val="auto"/>
                <w:sz w:val="24"/>
                <w:szCs w:val="24"/>
                <w:highlight w:val="none"/>
              </w:rPr>
              <w:t xml:space="preserve">19 </w:t>
            </w:r>
          </w:p>
        </w:tc>
        <w:tc>
          <w:tcPr>
            <w:tcW w:w="851" w:type="dxa"/>
            <w:tcBorders>
              <w:top w:val="single" w:color="000000" w:sz="4" w:space="0"/>
              <w:left w:val="single" w:color="000000" w:sz="4" w:space="0"/>
              <w:right w:val="single" w:color="000000" w:sz="4" w:space="0"/>
            </w:tcBorders>
            <w:vAlign w:val="center"/>
          </w:tcPr>
          <w:p w14:paraId="734C674E">
            <w:pPr>
              <w:spacing w:after="0" w:line="240" w:lineRule="auto"/>
              <w:ind w:left="0" w:firstLine="0"/>
              <w:jc w:val="center"/>
              <w:rPr>
                <w:color w:val="auto"/>
                <w:sz w:val="24"/>
                <w:szCs w:val="24"/>
                <w:highlight w:val="none"/>
              </w:rPr>
            </w:pPr>
            <w:r>
              <w:rPr>
                <w:color w:val="auto"/>
                <w:sz w:val="24"/>
                <w:szCs w:val="24"/>
                <w:highlight w:val="none"/>
              </w:rPr>
              <w:t xml:space="preserve">- </w:t>
            </w:r>
          </w:p>
        </w:tc>
        <w:tc>
          <w:tcPr>
            <w:tcW w:w="992" w:type="dxa"/>
            <w:tcBorders>
              <w:top w:val="single" w:color="000000" w:sz="4" w:space="0"/>
              <w:left w:val="single" w:color="000000" w:sz="4" w:space="0"/>
              <w:right w:val="single" w:color="000000" w:sz="4" w:space="0"/>
            </w:tcBorders>
            <w:vAlign w:val="center"/>
          </w:tcPr>
          <w:p w14:paraId="5DB102D1">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right w:val="single" w:color="000000" w:sz="4" w:space="0"/>
            </w:tcBorders>
            <w:vAlign w:val="center"/>
          </w:tcPr>
          <w:p w14:paraId="34621461">
            <w:pPr>
              <w:spacing w:after="0" w:line="240" w:lineRule="auto"/>
              <w:ind w:left="0" w:firstLine="0"/>
              <w:jc w:val="center"/>
              <w:rPr>
                <w:color w:val="auto"/>
                <w:sz w:val="24"/>
                <w:szCs w:val="24"/>
                <w:highlight w:val="none"/>
              </w:rPr>
            </w:pPr>
            <w:r>
              <w:rPr>
                <w:color w:val="auto"/>
                <w:sz w:val="24"/>
                <w:szCs w:val="24"/>
                <w:highlight w:val="none"/>
              </w:rPr>
              <w:t xml:space="preserve">18 </w:t>
            </w:r>
          </w:p>
        </w:tc>
        <w:tc>
          <w:tcPr>
            <w:tcW w:w="2410" w:type="dxa"/>
            <w:tcBorders>
              <w:top w:val="single" w:color="000000" w:sz="4" w:space="0"/>
              <w:left w:val="single" w:color="000000" w:sz="4" w:space="0"/>
              <w:right w:val="single" w:color="000000" w:sz="4" w:space="0"/>
            </w:tcBorders>
          </w:tcPr>
          <w:p w14:paraId="727A80DD">
            <w:pPr>
              <w:spacing w:after="36" w:line="240" w:lineRule="auto"/>
              <w:ind w:left="0" w:firstLine="0"/>
              <w:jc w:val="left"/>
              <w:rPr>
                <w:color w:val="auto"/>
                <w:sz w:val="24"/>
                <w:szCs w:val="24"/>
                <w:highlight w:val="none"/>
              </w:rPr>
            </w:pPr>
            <w:r>
              <w:rPr>
                <w:color w:val="auto"/>
                <w:sz w:val="24"/>
                <w:szCs w:val="24"/>
                <w:highlight w:val="none"/>
              </w:rPr>
              <w:t xml:space="preserve">Теоретический опрос. Проверка выполненных практических заданий. </w:t>
            </w:r>
          </w:p>
          <w:p w14:paraId="287CBE5C">
            <w:pPr>
              <w:spacing w:after="36" w:line="240" w:lineRule="auto"/>
              <w:ind w:left="0" w:firstLine="0"/>
              <w:jc w:val="left"/>
              <w:rPr>
                <w:color w:val="auto"/>
                <w:sz w:val="24"/>
                <w:szCs w:val="24"/>
                <w:highlight w:val="none"/>
              </w:rPr>
            </w:pPr>
            <w:r>
              <w:rPr>
                <w:color w:val="auto"/>
                <w:sz w:val="24"/>
                <w:szCs w:val="24"/>
                <w:highlight w:val="none"/>
              </w:rPr>
              <w:t xml:space="preserve">Реферат. Тест. </w:t>
            </w:r>
          </w:p>
          <w:p w14:paraId="20CDF070">
            <w:pPr>
              <w:spacing w:after="0" w:line="240" w:lineRule="auto"/>
              <w:ind w:left="0" w:firstLine="0"/>
              <w:jc w:val="left"/>
              <w:rPr>
                <w:color w:val="auto"/>
                <w:sz w:val="24"/>
                <w:szCs w:val="24"/>
                <w:highlight w:val="none"/>
              </w:rPr>
            </w:pPr>
            <w:r>
              <w:rPr>
                <w:color w:val="auto"/>
                <w:sz w:val="24"/>
                <w:szCs w:val="24"/>
                <w:highlight w:val="none"/>
              </w:rPr>
              <w:t xml:space="preserve">Контрольная работа. </w:t>
            </w:r>
          </w:p>
          <w:p w14:paraId="78E18933">
            <w:pPr>
              <w:spacing w:after="0" w:line="240" w:lineRule="auto"/>
              <w:ind w:left="106" w:firstLine="0"/>
              <w:jc w:val="left"/>
              <w:rPr>
                <w:color w:val="auto"/>
                <w:sz w:val="24"/>
                <w:szCs w:val="24"/>
                <w:highlight w:val="none"/>
              </w:rPr>
            </w:pPr>
            <w:r>
              <w:rPr>
                <w:color w:val="auto"/>
                <w:sz w:val="24"/>
                <w:szCs w:val="24"/>
                <w:highlight w:val="none"/>
              </w:rPr>
              <w:t xml:space="preserve">Научная статья </w:t>
            </w:r>
          </w:p>
          <w:p w14:paraId="14099398">
            <w:pPr>
              <w:spacing w:after="0" w:line="240" w:lineRule="auto"/>
              <w:ind w:left="0"/>
              <w:jc w:val="center"/>
              <w:rPr>
                <w:color w:val="auto"/>
                <w:sz w:val="24"/>
                <w:szCs w:val="24"/>
                <w:highlight w:val="none"/>
              </w:rPr>
            </w:pPr>
            <w:r>
              <w:rPr>
                <w:color w:val="auto"/>
                <w:sz w:val="24"/>
                <w:szCs w:val="24"/>
                <w:highlight w:val="none"/>
              </w:rPr>
              <w:t xml:space="preserve"> </w:t>
            </w:r>
          </w:p>
        </w:tc>
      </w:tr>
      <w:tr w14:paraId="35176BD2">
        <w:tblPrEx>
          <w:tblCellMar>
            <w:top w:w="0" w:type="dxa"/>
            <w:left w:w="2" w:type="dxa"/>
            <w:bottom w:w="0" w:type="dxa"/>
            <w:right w:w="44" w:type="dxa"/>
          </w:tblCellMar>
        </w:tblPrEx>
        <w:trPr>
          <w:trHeight w:val="269"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7B678A47">
            <w:pPr>
              <w:spacing w:after="0" w:line="240" w:lineRule="auto"/>
              <w:ind w:left="106" w:firstLine="0"/>
              <w:jc w:val="left"/>
              <w:rPr>
                <w:color w:val="auto"/>
                <w:sz w:val="24"/>
                <w:szCs w:val="24"/>
                <w:highlight w:val="none"/>
              </w:rPr>
            </w:pPr>
            <w:r>
              <w:rPr>
                <w:color w:val="auto"/>
                <w:sz w:val="24"/>
                <w:szCs w:val="24"/>
                <w:highlight w:val="none"/>
              </w:rPr>
              <w:t>3.</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57" w:type="dxa"/>
            <w:gridSpan w:val="2"/>
            <w:tcBorders>
              <w:top w:val="single" w:color="000000" w:sz="4" w:space="0"/>
              <w:left w:val="single" w:color="000000" w:sz="4" w:space="0"/>
              <w:bottom w:val="single" w:color="000000" w:sz="4" w:space="0"/>
              <w:right w:val="single" w:color="000000" w:sz="4" w:space="0"/>
            </w:tcBorders>
          </w:tcPr>
          <w:p w14:paraId="56B6FE10">
            <w:pPr>
              <w:spacing w:after="0" w:line="240" w:lineRule="auto"/>
              <w:ind w:left="106" w:firstLine="0"/>
              <w:rPr>
                <w:color w:val="auto"/>
                <w:sz w:val="24"/>
                <w:szCs w:val="24"/>
                <w:highlight w:val="none"/>
              </w:rPr>
            </w:pPr>
            <w:r>
              <w:rPr>
                <w:color w:val="auto"/>
                <w:sz w:val="24"/>
                <w:szCs w:val="24"/>
                <w:highlight w:val="none"/>
              </w:rPr>
              <w:t xml:space="preserve">Тема 3. Формы и методы финансового контроля. </w:t>
            </w:r>
          </w:p>
        </w:tc>
        <w:tc>
          <w:tcPr>
            <w:tcW w:w="709" w:type="dxa"/>
            <w:gridSpan w:val="2"/>
            <w:tcBorders>
              <w:top w:val="single" w:color="000000" w:sz="4" w:space="0"/>
              <w:left w:val="single" w:color="000000" w:sz="4" w:space="0"/>
              <w:bottom w:val="single" w:color="000000" w:sz="4" w:space="0"/>
              <w:right w:val="single" w:color="000000" w:sz="4" w:space="0"/>
            </w:tcBorders>
            <w:vAlign w:val="center"/>
          </w:tcPr>
          <w:p w14:paraId="76CB5BD1">
            <w:pPr>
              <w:spacing w:after="0" w:line="240" w:lineRule="auto"/>
              <w:ind w:left="0" w:firstLine="0"/>
              <w:jc w:val="center"/>
              <w:rPr>
                <w:color w:val="auto"/>
                <w:sz w:val="24"/>
                <w:szCs w:val="24"/>
                <w:highlight w:val="none"/>
              </w:rPr>
            </w:pPr>
            <w:r>
              <w:rPr>
                <w:color w:val="auto"/>
                <w:sz w:val="24"/>
                <w:szCs w:val="24"/>
                <w:highlight w:val="none"/>
              </w:rPr>
              <w:t xml:space="preserve">19 </w:t>
            </w:r>
          </w:p>
        </w:tc>
        <w:tc>
          <w:tcPr>
            <w:tcW w:w="851" w:type="dxa"/>
            <w:tcBorders>
              <w:top w:val="single" w:color="000000" w:sz="4" w:space="0"/>
              <w:left w:val="single" w:color="000000" w:sz="4" w:space="0"/>
              <w:bottom w:val="single" w:color="000000" w:sz="4" w:space="0"/>
              <w:right w:val="single" w:color="000000" w:sz="4" w:space="0"/>
            </w:tcBorders>
            <w:vAlign w:val="center"/>
          </w:tcPr>
          <w:p w14:paraId="0A56DD4E">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410863CE">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32DB62F3">
            <w:pPr>
              <w:spacing w:after="0" w:line="240" w:lineRule="auto"/>
              <w:ind w:left="0" w:firstLine="0"/>
              <w:jc w:val="center"/>
              <w:rPr>
                <w:color w:val="auto"/>
                <w:sz w:val="24"/>
                <w:szCs w:val="24"/>
                <w:highlight w:val="none"/>
              </w:rPr>
            </w:pPr>
            <w:r>
              <w:rPr>
                <w:color w:val="auto"/>
                <w:sz w:val="24"/>
                <w:szCs w:val="24"/>
                <w:highlight w:val="none"/>
              </w:rPr>
              <w:t xml:space="preserve">17 </w:t>
            </w:r>
          </w:p>
        </w:tc>
        <w:tc>
          <w:tcPr>
            <w:tcW w:w="2410" w:type="dxa"/>
            <w:tcBorders>
              <w:top w:val="single" w:color="000000" w:sz="4" w:space="0"/>
              <w:left w:val="single" w:color="000000" w:sz="4" w:space="0"/>
              <w:bottom w:val="single" w:color="000000" w:sz="4" w:space="0"/>
              <w:right w:val="single" w:color="000000" w:sz="4" w:space="0"/>
            </w:tcBorders>
          </w:tcPr>
          <w:p w14:paraId="045A9E12">
            <w:pPr>
              <w:spacing w:after="36" w:line="240" w:lineRule="auto"/>
              <w:ind w:left="106" w:right="478" w:firstLine="0"/>
              <w:rPr>
                <w:color w:val="auto"/>
                <w:sz w:val="24"/>
                <w:szCs w:val="24"/>
                <w:highlight w:val="none"/>
              </w:rPr>
            </w:pPr>
            <w:r>
              <w:rPr>
                <w:color w:val="auto"/>
                <w:sz w:val="24"/>
                <w:szCs w:val="24"/>
                <w:highlight w:val="none"/>
              </w:rPr>
              <w:t xml:space="preserve">Теоретический опрос. Проверка выполненных практических заданий. </w:t>
            </w:r>
          </w:p>
          <w:p w14:paraId="6170D923">
            <w:pPr>
              <w:spacing w:after="36" w:line="240" w:lineRule="auto"/>
              <w:ind w:left="106" w:firstLine="0"/>
              <w:jc w:val="left"/>
              <w:rPr>
                <w:color w:val="auto"/>
                <w:sz w:val="24"/>
                <w:szCs w:val="24"/>
                <w:highlight w:val="none"/>
              </w:rPr>
            </w:pPr>
            <w:r>
              <w:rPr>
                <w:color w:val="auto"/>
                <w:sz w:val="24"/>
                <w:szCs w:val="24"/>
                <w:highlight w:val="none"/>
              </w:rPr>
              <w:t xml:space="preserve">Реферат. Тест. </w:t>
            </w:r>
          </w:p>
          <w:p w14:paraId="390E9740">
            <w:pPr>
              <w:spacing w:after="36" w:line="240" w:lineRule="auto"/>
              <w:ind w:left="106" w:firstLine="0"/>
              <w:jc w:val="left"/>
              <w:rPr>
                <w:color w:val="auto"/>
                <w:sz w:val="24"/>
                <w:szCs w:val="24"/>
                <w:highlight w:val="none"/>
              </w:rPr>
            </w:pPr>
            <w:r>
              <w:rPr>
                <w:color w:val="auto"/>
                <w:sz w:val="24"/>
                <w:szCs w:val="24"/>
                <w:highlight w:val="none"/>
              </w:rPr>
              <w:t xml:space="preserve">Контрольная работа. </w:t>
            </w:r>
          </w:p>
          <w:p w14:paraId="5CBCEBAA">
            <w:pPr>
              <w:spacing w:after="0" w:line="240" w:lineRule="auto"/>
              <w:ind w:left="106" w:firstLine="0"/>
              <w:jc w:val="left"/>
              <w:rPr>
                <w:color w:val="auto"/>
                <w:sz w:val="24"/>
                <w:szCs w:val="24"/>
                <w:highlight w:val="none"/>
              </w:rPr>
            </w:pPr>
            <w:r>
              <w:rPr>
                <w:color w:val="auto"/>
                <w:sz w:val="24"/>
                <w:szCs w:val="24"/>
                <w:highlight w:val="none"/>
              </w:rPr>
              <w:t xml:space="preserve">Научная статья  </w:t>
            </w:r>
          </w:p>
        </w:tc>
      </w:tr>
      <w:tr w14:paraId="69B2422A">
        <w:tblPrEx>
          <w:tblCellMar>
            <w:top w:w="0" w:type="dxa"/>
            <w:left w:w="2" w:type="dxa"/>
            <w:bottom w:w="0" w:type="dxa"/>
            <w:right w:w="44" w:type="dxa"/>
          </w:tblCellMar>
        </w:tblPrEx>
        <w:trPr>
          <w:trHeight w:val="4813"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37BDD576">
            <w:pPr>
              <w:spacing w:after="0" w:line="240" w:lineRule="auto"/>
              <w:ind w:left="106" w:firstLine="0"/>
              <w:jc w:val="left"/>
              <w:rPr>
                <w:color w:val="auto"/>
                <w:sz w:val="24"/>
                <w:szCs w:val="24"/>
                <w:highlight w:val="none"/>
              </w:rPr>
            </w:pPr>
            <w:r>
              <w:rPr>
                <w:color w:val="auto"/>
                <w:sz w:val="24"/>
                <w:szCs w:val="24"/>
                <w:highlight w:val="none"/>
              </w:rPr>
              <w:t>4.</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57" w:type="dxa"/>
            <w:gridSpan w:val="2"/>
            <w:tcBorders>
              <w:top w:val="single" w:color="000000" w:sz="4" w:space="0"/>
              <w:left w:val="single" w:color="000000" w:sz="4" w:space="0"/>
              <w:bottom w:val="single" w:color="000000" w:sz="4" w:space="0"/>
              <w:right w:val="single" w:color="000000" w:sz="4" w:space="0"/>
            </w:tcBorders>
          </w:tcPr>
          <w:p w14:paraId="3B02D53E">
            <w:pPr>
              <w:spacing w:after="0" w:line="240" w:lineRule="auto"/>
              <w:ind w:left="106" w:firstLine="0"/>
              <w:rPr>
                <w:color w:val="auto"/>
                <w:sz w:val="24"/>
                <w:szCs w:val="24"/>
                <w:highlight w:val="none"/>
              </w:rPr>
            </w:pPr>
            <w:r>
              <w:rPr>
                <w:color w:val="auto"/>
                <w:sz w:val="24"/>
                <w:szCs w:val="24"/>
                <w:highlight w:val="none"/>
              </w:rPr>
              <w:t xml:space="preserve">Тема 4. Виды финансового контроля. </w:t>
            </w:r>
          </w:p>
          <w:p w14:paraId="738A8212">
            <w:pPr>
              <w:spacing w:after="0" w:line="240" w:lineRule="auto"/>
              <w:ind w:left="106" w:firstLine="0"/>
              <w:jc w:val="left"/>
              <w:rPr>
                <w:color w:val="auto"/>
                <w:sz w:val="24"/>
                <w:szCs w:val="24"/>
                <w:highlight w:val="none"/>
              </w:rPr>
            </w:pPr>
            <w:r>
              <w:rPr>
                <w:color w:val="auto"/>
                <w:sz w:val="24"/>
                <w:szCs w:val="24"/>
                <w:highlight w:val="none"/>
              </w:rPr>
              <w:t xml:space="preserve"> </w:t>
            </w:r>
          </w:p>
        </w:tc>
        <w:tc>
          <w:tcPr>
            <w:tcW w:w="709" w:type="dxa"/>
            <w:gridSpan w:val="2"/>
            <w:tcBorders>
              <w:top w:val="single" w:color="000000" w:sz="4" w:space="0"/>
              <w:left w:val="single" w:color="000000" w:sz="4" w:space="0"/>
              <w:bottom w:val="single" w:color="000000" w:sz="4" w:space="0"/>
              <w:right w:val="single" w:color="000000" w:sz="4" w:space="0"/>
            </w:tcBorders>
            <w:vAlign w:val="center"/>
          </w:tcPr>
          <w:p w14:paraId="18EA42E2">
            <w:pPr>
              <w:spacing w:after="0" w:line="240" w:lineRule="auto"/>
              <w:ind w:left="0" w:firstLine="0"/>
              <w:jc w:val="center"/>
              <w:rPr>
                <w:color w:val="auto"/>
                <w:sz w:val="24"/>
                <w:szCs w:val="24"/>
                <w:highlight w:val="none"/>
              </w:rPr>
            </w:pPr>
            <w:r>
              <w:rPr>
                <w:color w:val="auto"/>
                <w:sz w:val="24"/>
                <w:szCs w:val="24"/>
                <w:highlight w:val="none"/>
              </w:rPr>
              <w:t xml:space="preserve">29 </w:t>
            </w:r>
          </w:p>
        </w:tc>
        <w:tc>
          <w:tcPr>
            <w:tcW w:w="851" w:type="dxa"/>
            <w:tcBorders>
              <w:top w:val="single" w:color="000000" w:sz="4" w:space="0"/>
              <w:left w:val="single" w:color="000000" w:sz="4" w:space="0"/>
              <w:bottom w:val="single" w:color="000000" w:sz="4" w:space="0"/>
              <w:right w:val="single" w:color="000000" w:sz="4" w:space="0"/>
            </w:tcBorders>
            <w:vAlign w:val="center"/>
          </w:tcPr>
          <w:p w14:paraId="2C7FBBBF">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631AB488">
            <w:pPr>
              <w:spacing w:after="0" w:line="240" w:lineRule="auto"/>
              <w:ind w:left="0" w:firstLine="0"/>
              <w:jc w:val="center"/>
              <w:rPr>
                <w:color w:val="auto"/>
                <w:sz w:val="24"/>
                <w:szCs w:val="24"/>
                <w:highlight w:val="none"/>
              </w:rPr>
            </w:pPr>
            <w:r>
              <w:rPr>
                <w:color w:val="auto"/>
                <w:sz w:val="24"/>
                <w:szCs w:val="24"/>
                <w:highlight w:val="none"/>
              </w:rPr>
              <w:t xml:space="preserve">2 </w:t>
            </w:r>
          </w:p>
        </w:tc>
        <w:tc>
          <w:tcPr>
            <w:tcW w:w="992" w:type="dxa"/>
            <w:tcBorders>
              <w:top w:val="single" w:color="000000" w:sz="4" w:space="0"/>
              <w:left w:val="single" w:color="000000" w:sz="4" w:space="0"/>
              <w:bottom w:val="single" w:color="000000" w:sz="4" w:space="0"/>
              <w:right w:val="single" w:color="000000" w:sz="4" w:space="0"/>
            </w:tcBorders>
            <w:vAlign w:val="center"/>
          </w:tcPr>
          <w:p w14:paraId="0780AE19">
            <w:pPr>
              <w:spacing w:after="0" w:line="240" w:lineRule="auto"/>
              <w:ind w:left="0" w:firstLine="0"/>
              <w:jc w:val="center"/>
              <w:rPr>
                <w:color w:val="auto"/>
                <w:sz w:val="24"/>
                <w:szCs w:val="24"/>
                <w:highlight w:val="none"/>
              </w:rPr>
            </w:pPr>
            <w:r>
              <w:rPr>
                <w:color w:val="auto"/>
                <w:sz w:val="24"/>
                <w:szCs w:val="24"/>
                <w:highlight w:val="none"/>
              </w:rPr>
              <w:t xml:space="preserve">26 </w:t>
            </w:r>
          </w:p>
        </w:tc>
        <w:tc>
          <w:tcPr>
            <w:tcW w:w="2410" w:type="dxa"/>
            <w:tcBorders>
              <w:top w:val="single" w:color="000000" w:sz="4" w:space="0"/>
              <w:left w:val="single" w:color="000000" w:sz="4" w:space="0"/>
              <w:bottom w:val="single" w:color="000000" w:sz="4" w:space="0"/>
              <w:right w:val="single" w:color="000000" w:sz="4" w:space="0"/>
            </w:tcBorders>
          </w:tcPr>
          <w:p w14:paraId="53EC3A9F">
            <w:pPr>
              <w:spacing w:after="37" w:line="240" w:lineRule="auto"/>
              <w:ind w:left="106" w:firstLine="0"/>
              <w:jc w:val="left"/>
              <w:rPr>
                <w:color w:val="auto"/>
                <w:sz w:val="24"/>
                <w:szCs w:val="24"/>
                <w:highlight w:val="none"/>
              </w:rPr>
            </w:pPr>
            <w:r>
              <w:rPr>
                <w:color w:val="auto"/>
                <w:sz w:val="24"/>
                <w:szCs w:val="24"/>
                <w:highlight w:val="none"/>
              </w:rPr>
              <w:t xml:space="preserve">Теоретический опрос. Круглый стол с представителем </w:t>
            </w:r>
          </w:p>
          <w:p w14:paraId="69B2605D">
            <w:pPr>
              <w:spacing w:after="36" w:line="240" w:lineRule="auto"/>
              <w:ind w:left="106" w:firstLine="0"/>
              <w:jc w:val="left"/>
              <w:rPr>
                <w:color w:val="auto"/>
                <w:sz w:val="24"/>
                <w:szCs w:val="24"/>
                <w:highlight w:val="none"/>
              </w:rPr>
            </w:pPr>
            <w:r>
              <w:rPr>
                <w:color w:val="auto"/>
                <w:sz w:val="24"/>
                <w:szCs w:val="24"/>
                <w:highlight w:val="none"/>
              </w:rPr>
              <w:t xml:space="preserve">Казначейства, финансового мониторинга, контрольно-счетной палаты.  Семинарские занятия. Проверка выполненных практических заданий. Реферат. Тест. Контрольная работа. </w:t>
            </w:r>
          </w:p>
          <w:p w14:paraId="0F755A81">
            <w:pPr>
              <w:spacing w:after="0" w:line="240" w:lineRule="auto"/>
              <w:ind w:left="106" w:firstLine="0"/>
              <w:jc w:val="left"/>
              <w:rPr>
                <w:color w:val="auto"/>
                <w:sz w:val="24"/>
                <w:szCs w:val="24"/>
                <w:highlight w:val="none"/>
              </w:rPr>
            </w:pPr>
            <w:r>
              <w:rPr>
                <w:color w:val="auto"/>
                <w:sz w:val="24"/>
                <w:szCs w:val="24"/>
                <w:highlight w:val="none"/>
              </w:rPr>
              <w:t xml:space="preserve">Научная статья  </w:t>
            </w:r>
          </w:p>
        </w:tc>
      </w:tr>
      <w:tr w14:paraId="5FCAD170">
        <w:tblPrEx>
          <w:tblCellMar>
            <w:top w:w="0" w:type="dxa"/>
            <w:left w:w="2" w:type="dxa"/>
            <w:bottom w:w="0" w:type="dxa"/>
            <w:right w:w="44" w:type="dxa"/>
          </w:tblCellMar>
        </w:tblPrEx>
        <w:trPr>
          <w:trHeight w:val="1620"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225D88E3">
            <w:pPr>
              <w:spacing w:after="0" w:line="240" w:lineRule="auto"/>
              <w:ind w:left="106" w:firstLine="0"/>
              <w:jc w:val="left"/>
              <w:rPr>
                <w:color w:val="auto"/>
                <w:sz w:val="24"/>
                <w:szCs w:val="24"/>
                <w:highlight w:val="none"/>
              </w:rPr>
            </w:pPr>
            <w:r>
              <w:rPr>
                <w:color w:val="auto"/>
                <w:sz w:val="24"/>
                <w:szCs w:val="24"/>
                <w:highlight w:val="none"/>
              </w:rPr>
              <w:t>5.</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57" w:type="dxa"/>
            <w:gridSpan w:val="2"/>
            <w:tcBorders>
              <w:top w:val="single" w:color="000000" w:sz="4" w:space="0"/>
              <w:left w:val="single" w:color="000000" w:sz="4" w:space="0"/>
              <w:bottom w:val="single" w:color="000000" w:sz="4" w:space="0"/>
              <w:right w:val="single" w:color="000000" w:sz="4" w:space="0"/>
            </w:tcBorders>
          </w:tcPr>
          <w:p w14:paraId="4087E9FF">
            <w:pPr>
              <w:spacing w:after="0" w:line="240" w:lineRule="auto"/>
              <w:ind w:left="106" w:firstLine="0"/>
              <w:jc w:val="left"/>
              <w:rPr>
                <w:color w:val="auto"/>
                <w:sz w:val="24"/>
                <w:szCs w:val="24"/>
                <w:highlight w:val="none"/>
              </w:rPr>
            </w:pPr>
            <w:r>
              <w:rPr>
                <w:color w:val="auto"/>
                <w:sz w:val="24"/>
                <w:szCs w:val="24"/>
                <w:highlight w:val="none"/>
              </w:rPr>
              <w:t xml:space="preserve">Тема 5. Правовые основы аудита.  </w:t>
            </w:r>
          </w:p>
        </w:tc>
        <w:tc>
          <w:tcPr>
            <w:tcW w:w="709" w:type="dxa"/>
            <w:gridSpan w:val="2"/>
            <w:tcBorders>
              <w:top w:val="single" w:color="000000" w:sz="4" w:space="0"/>
              <w:left w:val="single" w:color="000000" w:sz="4" w:space="0"/>
              <w:bottom w:val="single" w:color="000000" w:sz="4" w:space="0"/>
              <w:right w:val="single" w:color="000000" w:sz="4" w:space="0"/>
            </w:tcBorders>
            <w:vAlign w:val="center"/>
          </w:tcPr>
          <w:p w14:paraId="0140E01C">
            <w:pPr>
              <w:spacing w:after="0" w:line="240" w:lineRule="auto"/>
              <w:ind w:left="0" w:firstLine="0"/>
              <w:jc w:val="center"/>
              <w:rPr>
                <w:color w:val="auto"/>
                <w:sz w:val="24"/>
                <w:szCs w:val="24"/>
                <w:highlight w:val="none"/>
              </w:rPr>
            </w:pPr>
            <w:r>
              <w:rPr>
                <w:color w:val="auto"/>
                <w:sz w:val="24"/>
                <w:szCs w:val="24"/>
                <w:highlight w:val="none"/>
              </w:rPr>
              <w:t xml:space="preserve">17 </w:t>
            </w:r>
          </w:p>
        </w:tc>
        <w:tc>
          <w:tcPr>
            <w:tcW w:w="851" w:type="dxa"/>
            <w:tcBorders>
              <w:top w:val="single" w:color="000000" w:sz="4" w:space="0"/>
              <w:left w:val="single" w:color="000000" w:sz="4" w:space="0"/>
              <w:bottom w:val="single" w:color="000000" w:sz="4" w:space="0"/>
              <w:right w:val="single" w:color="000000" w:sz="4" w:space="0"/>
            </w:tcBorders>
            <w:vAlign w:val="center"/>
          </w:tcPr>
          <w:p w14:paraId="3CADC4C6">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24D57E84">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64AFF341">
            <w:pPr>
              <w:spacing w:after="0" w:line="240" w:lineRule="auto"/>
              <w:ind w:left="0" w:firstLine="0"/>
              <w:jc w:val="center"/>
              <w:rPr>
                <w:color w:val="auto"/>
                <w:sz w:val="24"/>
                <w:szCs w:val="24"/>
                <w:highlight w:val="none"/>
              </w:rPr>
            </w:pPr>
            <w:r>
              <w:rPr>
                <w:color w:val="auto"/>
                <w:sz w:val="24"/>
                <w:szCs w:val="24"/>
                <w:highlight w:val="none"/>
              </w:rPr>
              <w:t xml:space="preserve">15 </w:t>
            </w:r>
          </w:p>
        </w:tc>
        <w:tc>
          <w:tcPr>
            <w:tcW w:w="2410" w:type="dxa"/>
            <w:tcBorders>
              <w:top w:val="single" w:color="000000" w:sz="4" w:space="0"/>
              <w:left w:val="single" w:color="000000" w:sz="4" w:space="0"/>
              <w:bottom w:val="single" w:color="000000" w:sz="4" w:space="0"/>
              <w:right w:val="single" w:color="000000" w:sz="4" w:space="0"/>
            </w:tcBorders>
          </w:tcPr>
          <w:p w14:paraId="28271050">
            <w:pPr>
              <w:spacing w:after="36" w:line="240" w:lineRule="auto"/>
              <w:ind w:left="106" w:firstLine="0"/>
              <w:jc w:val="left"/>
              <w:rPr>
                <w:color w:val="auto"/>
                <w:sz w:val="24"/>
                <w:szCs w:val="24"/>
                <w:highlight w:val="none"/>
              </w:rPr>
            </w:pPr>
            <w:r>
              <w:rPr>
                <w:color w:val="auto"/>
                <w:sz w:val="24"/>
                <w:szCs w:val="24"/>
                <w:highlight w:val="none"/>
              </w:rPr>
              <w:t xml:space="preserve">Теоретический опрос. Проверка выполненных практических заданий. </w:t>
            </w:r>
          </w:p>
          <w:p w14:paraId="35B7C28D">
            <w:pPr>
              <w:spacing w:after="34" w:line="240" w:lineRule="auto"/>
              <w:ind w:left="106" w:firstLine="0"/>
              <w:jc w:val="left"/>
              <w:rPr>
                <w:color w:val="auto"/>
                <w:sz w:val="24"/>
                <w:szCs w:val="24"/>
                <w:highlight w:val="none"/>
              </w:rPr>
            </w:pPr>
            <w:r>
              <w:rPr>
                <w:color w:val="auto"/>
                <w:sz w:val="24"/>
                <w:szCs w:val="24"/>
                <w:highlight w:val="none"/>
              </w:rPr>
              <w:t xml:space="preserve">Реферат. Тест. </w:t>
            </w:r>
          </w:p>
          <w:p w14:paraId="40CFB69A">
            <w:pPr>
              <w:spacing w:after="36" w:line="240" w:lineRule="auto"/>
              <w:ind w:left="106" w:firstLine="0"/>
              <w:jc w:val="left"/>
              <w:rPr>
                <w:color w:val="auto"/>
                <w:sz w:val="24"/>
                <w:szCs w:val="24"/>
                <w:highlight w:val="none"/>
              </w:rPr>
            </w:pPr>
            <w:r>
              <w:rPr>
                <w:color w:val="auto"/>
                <w:sz w:val="24"/>
                <w:szCs w:val="24"/>
                <w:highlight w:val="none"/>
              </w:rPr>
              <w:t xml:space="preserve">Семинарские занятия. </w:t>
            </w:r>
          </w:p>
          <w:p w14:paraId="2F93A25C">
            <w:pPr>
              <w:spacing w:after="36" w:line="240" w:lineRule="auto"/>
              <w:ind w:left="106" w:firstLine="0"/>
              <w:jc w:val="left"/>
              <w:rPr>
                <w:color w:val="auto"/>
                <w:sz w:val="24"/>
                <w:szCs w:val="24"/>
                <w:highlight w:val="none"/>
              </w:rPr>
            </w:pPr>
            <w:r>
              <w:rPr>
                <w:color w:val="auto"/>
                <w:sz w:val="24"/>
                <w:szCs w:val="24"/>
                <w:highlight w:val="none"/>
              </w:rPr>
              <w:t xml:space="preserve">Контрольная работа. </w:t>
            </w:r>
          </w:p>
          <w:p w14:paraId="78C225EB">
            <w:pPr>
              <w:spacing w:after="0" w:line="240" w:lineRule="auto"/>
              <w:ind w:left="106" w:firstLine="0"/>
              <w:jc w:val="left"/>
              <w:rPr>
                <w:color w:val="auto"/>
                <w:sz w:val="24"/>
                <w:szCs w:val="24"/>
                <w:highlight w:val="none"/>
              </w:rPr>
            </w:pPr>
            <w:r>
              <w:rPr>
                <w:color w:val="auto"/>
                <w:sz w:val="24"/>
                <w:szCs w:val="24"/>
                <w:highlight w:val="none"/>
              </w:rPr>
              <w:t xml:space="preserve">Научная статья. </w:t>
            </w:r>
          </w:p>
        </w:tc>
      </w:tr>
      <w:tr w14:paraId="54C36D81">
        <w:tblPrEx>
          <w:tblCellMar>
            <w:top w:w="0" w:type="dxa"/>
            <w:left w:w="2" w:type="dxa"/>
            <w:bottom w:w="0" w:type="dxa"/>
            <w:right w:w="44" w:type="dxa"/>
          </w:tblCellMar>
        </w:tblPrEx>
        <w:trPr>
          <w:trHeight w:val="1159" w:hRule="atLeast"/>
        </w:trPr>
        <w:tc>
          <w:tcPr>
            <w:tcW w:w="562" w:type="dxa"/>
            <w:tcBorders>
              <w:top w:val="single" w:color="000000" w:sz="4" w:space="0"/>
              <w:left w:val="single" w:color="000000" w:sz="4" w:space="0"/>
              <w:bottom w:val="single" w:color="000000" w:sz="4" w:space="0"/>
              <w:right w:val="single" w:color="000000" w:sz="4" w:space="0"/>
            </w:tcBorders>
            <w:vAlign w:val="center"/>
          </w:tcPr>
          <w:p w14:paraId="1A2C3588">
            <w:pPr>
              <w:spacing w:after="0" w:line="240" w:lineRule="auto"/>
              <w:ind w:left="106" w:firstLine="0"/>
              <w:jc w:val="left"/>
              <w:rPr>
                <w:color w:val="auto"/>
                <w:sz w:val="24"/>
                <w:szCs w:val="24"/>
                <w:highlight w:val="none"/>
              </w:rPr>
            </w:pPr>
            <w:r>
              <w:rPr>
                <w:color w:val="auto"/>
                <w:sz w:val="24"/>
                <w:szCs w:val="24"/>
                <w:highlight w:val="none"/>
              </w:rPr>
              <w:t>6.</w:t>
            </w:r>
            <w:r>
              <w:rPr>
                <w:rFonts w:ascii="Arial" w:hAnsi="Arial" w:eastAsia="Arial" w:cs="Arial"/>
                <w:color w:val="auto"/>
                <w:sz w:val="24"/>
                <w:szCs w:val="24"/>
                <w:highlight w:val="none"/>
              </w:rPr>
              <w:t xml:space="preserve"> </w:t>
            </w:r>
            <w:r>
              <w:rPr>
                <w:color w:val="auto"/>
                <w:sz w:val="24"/>
                <w:szCs w:val="24"/>
                <w:highlight w:val="none"/>
              </w:rPr>
              <w:t xml:space="preserve"> </w:t>
            </w:r>
          </w:p>
        </w:tc>
        <w:tc>
          <w:tcPr>
            <w:tcW w:w="2657" w:type="dxa"/>
            <w:gridSpan w:val="2"/>
            <w:tcBorders>
              <w:top w:val="single" w:color="000000" w:sz="4" w:space="0"/>
              <w:left w:val="single" w:color="000000" w:sz="4" w:space="0"/>
              <w:bottom w:val="single" w:color="000000" w:sz="4" w:space="0"/>
              <w:right w:val="single" w:color="000000" w:sz="4" w:space="0"/>
            </w:tcBorders>
          </w:tcPr>
          <w:p w14:paraId="2ABBD54F">
            <w:pPr>
              <w:spacing w:after="0" w:line="240" w:lineRule="auto"/>
              <w:ind w:left="106" w:firstLine="0"/>
              <w:jc w:val="left"/>
              <w:rPr>
                <w:color w:val="auto"/>
                <w:sz w:val="24"/>
                <w:szCs w:val="24"/>
                <w:highlight w:val="none"/>
              </w:rPr>
            </w:pPr>
            <w:r>
              <w:rPr>
                <w:color w:val="auto"/>
                <w:sz w:val="24"/>
                <w:szCs w:val="24"/>
                <w:highlight w:val="none"/>
              </w:rPr>
              <w:t xml:space="preserve">Тема 6. Финансовый контроль в зарубежных странах. </w:t>
            </w:r>
          </w:p>
        </w:tc>
        <w:tc>
          <w:tcPr>
            <w:tcW w:w="709" w:type="dxa"/>
            <w:gridSpan w:val="2"/>
            <w:tcBorders>
              <w:top w:val="single" w:color="000000" w:sz="4" w:space="0"/>
              <w:left w:val="single" w:color="000000" w:sz="4" w:space="0"/>
              <w:bottom w:val="single" w:color="000000" w:sz="4" w:space="0"/>
              <w:right w:val="single" w:color="000000" w:sz="4" w:space="0"/>
            </w:tcBorders>
            <w:vAlign w:val="center"/>
          </w:tcPr>
          <w:p w14:paraId="703250B6">
            <w:pPr>
              <w:spacing w:after="0" w:line="240" w:lineRule="auto"/>
              <w:ind w:left="0" w:firstLine="0"/>
              <w:jc w:val="center"/>
              <w:rPr>
                <w:color w:val="auto"/>
                <w:sz w:val="24"/>
                <w:szCs w:val="24"/>
                <w:highlight w:val="none"/>
              </w:rPr>
            </w:pPr>
            <w:r>
              <w:rPr>
                <w:color w:val="auto"/>
                <w:sz w:val="24"/>
                <w:szCs w:val="24"/>
                <w:highlight w:val="none"/>
              </w:rPr>
              <w:t xml:space="preserve">18 </w:t>
            </w:r>
          </w:p>
        </w:tc>
        <w:tc>
          <w:tcPr>
            <w:tcW w:w="851" w:type="dxa"/>
            <w:tcBorders>
              <w:top w:val="single" w:color="000000" w:sz="4" w:space="0"/>
              <w:left w:val="single" w:color="000000" w:sz="4" w:space="0"/>
              <w:bottom w:val="single" w:color="000000" w:sz="4" w:space="0"/>
              <w:right w:val="single" w:color="000000" w:sz="4" w:space="0"/>
            </w:tcBorders>
            <w:vAlign w:val="center"/>
          </w:tcPr>
          <w:p w14:paraId="28283C56">
            <w:pPr>
              <w:spacing w:after="0" w:line="240" w:lineRule="auto"/>
              <w:ind w:left="0" w:firstLine="0"/>
              <w:jc w:val="center"/>
              <w:rPr>
                <w:color w:val="auto"/>
                <w:sz w:val="24"/>
                <w:szCs w:val="24"/>
                <w:highlight w:val="none"/>
              </w:rPr>
            </w:pPr>
            <w:r>
              <w:rPr>
                <w:color w:val="auto"/>
                <w:sz w:val="24"/>
                <w:szCs w:val="24"/>
                <w:highlight w:val="none"/>
              </w:rPr>
              <w:t xml:space="preserve">- </w:t>
            </w:r>
          </w:p>
        </w:tc>
        <w:tc>
          <w:tcPr>
            <w:tcW w:w="992" w:type="dxa"/>
            <w:tcBorders>
              <w:top w:val="single" w:color="000000" w:sz="4" w:space="0"/>
              <w:left w:val="single" w:color="000000" w:sz="4" w:space="0"/>
              <w:bottom w:val="single" w:color="000000" w:sz="4" w:space="0"/>
              <w:right w:val="single" w:color="000000" w:sz="4" w:space="0"/>
            </w:tcBorders>
            <w:vAlign w:val="center"/>
          </w:tcPr>
          <w:p w14:paraId="01DBA5DD">
            <w:pPr>
              <w:spacing w:after="0" w:line="240" w:lineRule="auto"/>
              <w:ind w:left="0" w:firstLine="0"/>
              <w:jc w:val="center"/>
              <w:rPr>
                <w:color w:val="auto"/>
                <w:sz w:val="24"/>
                <w:szCs w:val="24"/>
                <w:highlight w:val="none"/>
              </w:rPr>
            </w:pPr>
            <w:r>
              <w:rPr>
                <w:color w:val="auto"/>
                <w:sz w:val="24"/>
                <w:szCs w:val="24"/>
                <w:highlight w:val="none"/>
              </w:rPr>
              <w:t xml:space="preserve">1 </w:t>
            </w:r>
          </w:p>
        </w:tc>
        <w:tc>
          <w:tcPr>
            <w:tcW w:w="992" w:type="dxa"/>
            <w:tcBorders>
              <w:top w:val="single" w:color="000000" w:sz="4" w:space="0"/>
              <w:left w:val="single" w:color="000000" w:sz="4" w:space="0"/>
              <w:bottom w:val="single" w:color="000000" w:sz="4" w:space="0"/>
              <w:right w:val="single" w:color="000000" w:sz="4" w:space="0"/>
            </w:tcBorders>
            <w:vAlign w:val="center"/>
          </w:tcPr>
          <w:p w14:paraId="250E4515">
            <w:pPr>
              <w:spacing w:after="0" w:line="240" w:lineRule="auto"/>
              <w:ind w:left="0" w:firstLine="0"/>
              <w:jc w:val="center"/>
              <w:rPr>
                <w:color w:val="auto"/>
                <w:sz w:val="24"/>
                <w:szCs w:val="24"/>
                <w:highlight w:val="none"/>
              </w:rPr>
            </w:pPr>
            <w:r>
              <w:rPr>
                <w:color w:val="auto"/>
                <w:sz w:val="24"/>
                <w:szCs w:val="24"/>
                <w:highlight w:val="none"/>
              </w:rPr>
              <w:t xml:space="preserve">17 </w:t>
            </w:r>
          </w:p>
        </w:tc>
        <w:tc>
          <w:tcPr>
            <w:tcW w:w="2410" w:type="dxa"/>
            <w:tcBorders>
              <w:top w:val="single" w:color="000000" w:sz="4" w:space="0"/>
              <w:left w:val="single" w:color="000000" w:sz="4" w:space="0"/>
              <w:bottom w:val="single" w:color="000000" w:sz="4" w:space="0"/>
              <w:right w:val="single" w:color="000000" w:sz="4" w:space="0"/>
            </w:tcBorders>
          </w:tcPr>
          <w:p w14:paraId="64FC50C1">
            <w:pPr>
              <w:spacing w:after="35" w:line="240" w:lineRule="auto"/>
              <w:ind w:left="106" w:firstLine="0"/>
              <w:jc w:val="left"/>
              <w:rPr>
                <w:color w:val="auto"/>
                <w:sz w:val="24"/>
                <w:szCs w:val="24"/>
                <w:highlight w:val="none"/>
              </w:rPr>
            </w:pPr>
            <w:r>
              <w:rPr>
                <w:color w:val="auto"/>
                <w:sz w:val="24"/>
                <w:szCs w:val="24"/>
                <w:highlight w:val="none"/>
              </w:rPr>
              <w:t xml:space="preserve">Проверка конспектов. </w:t>
            </w:r>
          </w:p>
          <w:p w14:paraId="290D00DC">
            <w:pPr>
              <w:spacing w:after="35" w:line="240" w:lineRule="auto"/>
              <w:ind w:left="106" w:firstLine="0"/>
              <w:jc w:val="left"/>
              <w:rPr>
                <w:color w:val="auto"/>
                <w:sz w:val="24"/>
                <w:szCs w:val="24"/>
                <w:highlight w:val="none"/>
              </w:rPr>
            </w:pPr>
            <w:r>
              <w:rPr>
                <w:color w:val="auto"/>
                <w:sz w:val="24"/>
                <w:szCs w:val="24"/>
                <w:highlight w:val="none"/>
              </w:rPr>
              <w:t xml:space="preserve">Реферат. </w:t>
            </w:r>
          </w:p>
          <w:p w14:paraId="0CEA79F8">
            <w:pPr>
              <w:spacing w:after="36" w:line="240" w:lineRule="auto"/>
              <w:ind w:left="106" w:firstLine="0"/>
              <w:jc w:val="left"/>
              <w:rPr>
                <w:color w:val="auto"/>
                <w:sz w:val="24"/>
                <w:szCs w:val="24"/>
                <w:highlight w:val="none"/>
              </w:rPr>
            </w:pPr>
            <w:r>
              <w:rPr>
                <w:color w:val="auto"/>
                <w:sz w:val="24"/>
                <w:szCs w:val="24"/>
                <w:highlight w:val="none"/>
              </w:rPr>
              <w:t xml:space="preserve">Контрольная работа. </w:t>
            </w:r>
          </w:p>
          <w:p w14:paraId="203DD953">
            <w:pPr>
              <w:spacing w:after="0" w:line="240" w:lineRule="auto"/>
              <w:ind w:left="106" w:firstLine="0"/>
              <w:jc w:val="left"/>
              <w:rPr>
                <w:color w:val="auto"/>
                <w:sz w:val="24"/>
                <w:szCs w:val="24"/>
                <w:highlight w:val="none"/>
              </w:rPr>
            </w:pPr>
            <w:r>
              <w:rPr>
                <w:color w:val="auto"/>
                <w:sz w:val="24"/>
                <w:szCs w:val="24"/>
                <w:highlight w:val="none"/>
              </w:rPr>
              <w:t xml:space="preserve">Научная статья </w:t>
            </w:r>
          </w:p>
          <w:p w14:paraId="5D6EF50E">
            <w:pPr>
              <w:spacing w:after="0" w:line="240" w:lineRule="auto"/>
              <w:ind w:left="0" w:firstLine="0"/>
              <w:jc w:val="center"/>
              <w:rPr>
                <w:color w:val="auto"/>
                <w:sz w:val="24"/>
                <w:szCs w:val="24"/>
                <w:highlight w:val="none"/>
              </w:rPr>
            </w:pPr>
            <w:r>
              <w:rPr>
                <w:color w:val="auto"/>
                <w:sz w:val="24"/>
                <w:szCs w:val="24"/>
                <w:highlight w:val="none"/>
              </w:rPr>
              <w:t xml:space="preserve"> </w:t>
            </w:r>
          </w:p>
        </w:tc>
      </w:tr>
      <w:tr w14:paraId="7060444E">
        <w:tblPrEx>
          <w:tblCellMar>
            <w:top w:w="0" w:type="dxa"/>
            <w:left w:w="2" w:type="dxa"/>
            <w:bottom w:w="0" w:type="dxa"/>
            <w:right w:w="44" w:type="dxa"/>
          </w:tblCellMar>
        </w:tblPrEx>
        <w:trPr>
          <w:trHeight w:val="240" w:hRule="atLeast"/>
        </w:trPr>
        <w:tc>
          <w:tcPr>
            <w:tcW w:w="570" w:type="dxa"/>
            <w:gridSpan w:val="2"/>
            <w:tcBorders>
              <w:top w:val="single" w:color="000000" w:sz="4" w:space="0"/>
              <w:left w:val="single" w:color="000000" w:sz="4" w:space="0"/>
              <w:bottom w:val="single" w:color="000000" w:sz="4" w:space="0"/>
              <w:right w:val="single" w:color="auto" w:sz="4" w:space="0"/>
            </w:tcBorders>
          </w:tcPr>
          <w:p w14:paraId="3115F699">
            <w:pPr>
              <w:spacing w:after="0" w:line="276" w:lineRule="auto"/>
              <w:ind w:left="0" w:firstLine="0"/>
              <w:jc w:val="right"/>
              <w:rPr>
                <w:color w:val="auto"/>
                <w:highlight w:val="none"/>
              </w:rPr>
            </w:pPr>
          </w:p>
        </w:tc>
        <w:tc>
          <w:tcPr>
            <w:tcW w:w="2655" w:type="dxa"/>
            <w:gridSpan w:val="2"/>
            <w:tcBorders>
              <w:top w:val="single" w:color="000000" w:sz="4" w:space="0"/>
              <w:left w:val="single" w:color="000000" w:sz="4" w:space="0"/>
              <w:bottom w:val="single" w:color="000000" w:sz="4" w:space="0"/>
              <w:right w:val="single" w:color="auto" w:sz="4" w:space="0"/>
            </w:tcBorders>
          </w:tcPr>
          <w:p w14:paraId="1554A0EB">
            <w:pPr>
              <w:spacing w:after="0" w:line="276" w:lineRule="auto"/>
              <w:ind w:left="0" w:firstLine="0"/>
              <w:jc w:val="left"/>
              <w:rPr>
                <w:color w:val="auto"/>
                <w:highlight w:val="none"/>
              </w:rPr>
            </w:pPr>
            <w:r>
              <w:rPr>
                <w:color w:val="auto"/>
                <w:highlight w:val="none"/>
              </w:rPr>
              <w:t>Всего</w:t>
            </w:r>
          </w:p>
        </w:tc>
        <w:tc>
          <w:tcPr>
            <w:tcW w:w="703" w:type="dxa"/>
            <w:tcBorders>
              <w:top w:val="single" w:color="000000" w:sz="4" w:space="0"/>
              <w:left w:val="single" w:color="auto" w:sz="4" w:space="0"/>
              <w:bottom w:val="single" w:color="000000" w:sz="4" w:space="0"/>
              <w:right w:val="single" w:color="000000" w:sz="4" w:space="0"/>
            </w:tcBorders>
          </w:tcPr>
          <w:p w14:paraId="097BBFD5">
            <w:pPr>
              <w:spacing w:after="0" w:line="276" w:lineRule="auto"/>
              <w:ind w:left="0" w:firstLine="0"/>
              <w:jc w:val="right"/>
              <w:rPr>
                <w:color w:val="auto"/>
                <w:highlight w:val="none"/>
              </w:rPr>
            </w:pPr>
            <w:r>
              <w:rPr>
                <w:b/>
                <w:color w:val="auto"/>
                <w:sz w:val="20"/>
                <w:highlight w:val="none"/>
              </w:rPr>
              <w:t xml:space="preserve">3/108 </w:t>
            </w:r>
          </w:p>
        </w:tc>
        <w:tc>
          <w:tcPr>
            <w:tcW w:w="851" w:type="dxa"/>
            <w:tcBorders>
              <w:top w:val="single" w:color="000000" w:sz="4" w:space="0"/>
              <w:left w:val="single" w:color="000000" w:sz="4" w:space="0"/>
              <w:bottom w:val="single" w:color="000000" w:sz="4" w:space="0"/>
              <w:right w:val="single" w:color="000000" w:sz="4" w:space="0"/>
            </w:tcBorders>
          </w:tcPr>
          <w:p w14:paraId="4528A4CB">
            <w:pPr>
              <w:spacing w:after="0" w:line="276" w:lineRule="auto"/>
              <w:ind w:left="0" w:firstLine="0"/>
              <w:jc w:val="center"/>
              <w:rPr>
                <w:color w:val="auto"/>
                <w:highlight w:val="none"/>
              </w:rPr>
            </w:pPr>
            <w:r>
              <w:rPr>
                <w:b/>
                <w:color w:val="auto"/>
                <w:sz w:val="20"/>
                <w:highlight w:val="none"/>
              </w:rPr>
              <w:t xml:space="preserve">4 </w:t>
            </w:r>
          </w:p>
        </w:tc>
        <w:tc>
          <w:tcPr>
            <w:tcW w:w="992" w:type="dxa"/>
            <w:tcBorders>
              <w:top w:val="single" w:color="000000" w:sz="4" w:space="0"/>
              <w:left w:val="single" w:color="000000" w:sz="4" w:space="0"/>
              <w:bottom w:val="single" w:color="000000" w:sz="4" w:space="0"/>
              <w:right w:val="single" w:color="000000" w:sz="4" w:space="0"/>
            </w:tcBorders>
          </w:tcPr>
          <w:p w14:paraId="36972544">
            <w:pPr>
              <w:spacing w:after="0" w:line="276" w:lineRule="auto"/>
              <w:ind w:left="0" w:firstLine="0"/>
              <w:jc w:val="center"/>
              <w:rPr>
                <w:color w:val="auto"/>
                <w:highlight w:val="none"/>
              </w:rPr>
            </w:pPr>
            <w:r>
              <w:rPr>
                <w:b/>
                <w:color w:val="auto"/>
                <w:sz w:val="20"/>
                <w:highlight w:val="none"/>
              </w:rPr>
              <w:t xml:space="preserve">6 </w:t>
            </w:r>
          </w:p>
        </w:tc>
        <w:tc>
          <w:tcPr>
            <w:tcW w:w="992" w:type="dxa"/>
            <w:tcBorders>
              <w:top w:val="single" w:color="000000" w:sz="4" w:space="0"/>
              <w:left w:val="single" w:color="000000" w:sz="4" w:space="0"/>
              <w:bottom w:val="single" w:color="000000" w:sz="4" w:space="0"/>
              <w:right w:val="single" w:color="000000" w:sz="4" w:space="0"/>
            </w:tcBorders>
          </w:tcPr>
          <w:p w14:paraId="51B18C5B">
            <w:pPr>
              <w:spacing w:after="0" w:line="276" w:lineRule="auto"/>
              <w:ind w:left="0" w:firstLine="0"/>
              <w:jc w:val="center"/>
              <w:rPr>
                <w:color w:val="auto"/>
                <w:highlight w:val="none"/>
              </w:rPr>
            </w:pPr>
            <w:r>
              <w:rPr>
                <w:b/>
                <w:color w:val="auto"/>
                <w:sz w:val="20"/>
                <w:highlight w:val="none"/>
              </w:rPr>
              <w:t xml:space="preserve">98 </w:t>
            </w:r>
          </w:p>
        </w:tc>
        <w:tc>
          <w:tcPr>
            <w:tcW w:w="2410" w:type="dxa"/>
            <w:tcBorders>
              <w:top w:val="single" w:color="000000" w:sz="4" w:space="0"/>
              <w:left w:val="single" w:color="000000" w:sz="4" w:space="0"/>
              <w:bottom w:val="single" w:color="000000" w:sz="4" w:space="0"/>
              <w:right w:val="single" w:color="000000" w:sz="4" w:space="0"/>
            </w:tcBorders>
          </w:tcPr>
          <w:p w14:paraId="641939EF">
            <w:pPr>
              <w:spacing w:after="0" w:line="276" w:lineRule="auto"/>
              <w:ind w:left="0" w:firstLine="0"/>
              <w:jc w:val="center"/>
              <w:rPr>
                <w:color w:val="auto"/>
                <w:highlight w:val="none"/>
              </w:rPr>
            </w:pPr>
            <w:r>
              <w:rPr>
                <w:b/>
                <w:color w:val="auto"/>
                <w:sz w:val="20"/>
                <w:highlight w:val="none"/>
              </w:rPr>
              <w:t xml:space="preserve">Экзамен </w:t>
            </w:r>
          </w:p>
        </w:tc>
      </w:tr>
    </w:tbl>
    <w:p w14:paraId="0F654961">
      <w:pPr>
        <w:spacing w:after="78" w:line="240" w:lineRule="auto"/>
        <w:ind w:left="0" w:firstLine="0"/>
        <w:jc w:val="center"/>
        <w:rPr>
          <w:color w:val="auto"/>
          <w:highlight w:val="none"/>
        </w:rPr>
      </w:pPr>
      <w:r>
        <w:rPr>
          <w:b/>
          <w:color w:val="auto"/>
          <w:highlight w:val="none"/>
        </w:rPr>
        <w:t xml:space="preserve"> </w:t>
      </w:r>
    </w:p>
    <w:p w14:paraId="1E98FD29">
      <w:pPr>
        <w:numPr>
          <w:ilvl w:val="0"/>
          <w:numId w:val="2"/>
        </w:numPr>
        <w:spacing w:after="63" w:line="247" w:lineRule="auto"/>
        <w:ind w:left="801" w:right="-15" w:hanging="259"/>
        <w:jc w:val="left"/>
        <w:rPr>
          <w:color w:val="auto"/>
          <w:highlight w:val="none"/>
        </w:rPr>
      </w:pPr>
      <w:r>
        <w:rPr>
          <w:b/>
          <w:color w:val="auto"/>
          <w:highlight w:val="none"/>
        </w:rPr>
        <w:t xml:space="preserve">СТРУКТУРА И СОДЕРЖАНИЕ ТЕОРЕТИЧЕСКОЙ ЧАСТИ </w:t>
      </w:r>
    </w:p>
    <w:p w14:paraId="3F5B1B4D">
      <w:pPr>
        <w:spacing w:after="63" w:line="247" w:lineRule="auto"/>
        <w:ind w:left="199" w:right="-15"/>
        <w:jc w:val="center"/>
        <w:rPr>
          <w:color w:val="auto"/>
          <w:highlight w:val="none"/>
        </w:rPr>
      </w:pPr>
      <w:r>
        <w:rPr>
          <w:b/>
          <w:color w:val="auto"/>
          <w:highlight w:val="none"/>
        </w:rPr>
        <w:t xml:space="preserve">ДИСЦИПЛИНЫ  </w:t>
      </w:r>
    </w:p>
    <w:p w14:paraId="5721A0A4">
      <w:pPr>
        <w:spacing w:after="77" w:line="240" w:lineRule="auto"/>
        <w:ind w:left="0" w:firstLine="0"/>
        <w:jc w:val="center"/>
        <w:rPr>
          <w:color w:val="auto"/>
          <w:highlight w:val="none"/>
        </w:rPr>
      </w:pPr>
      <w:r>
        <w:rPr>
          <w:b/>
          <w:color w:val="auto"/>
          <w:highlight w:val="none"/>
        </w:rPr>
        <w:t xml:space="preserve"> </w:t>
      </w:r>
    </w:p>
    <w:p w14:paraId="4C1F5EBD">
      <w:pPr>
        <w:spacing w:after="63" w:line="247" w:lineRule="auto"/>
        <w:ind w:left="199" w:right="-15"/>
        <w:jc w:val="center"/>
        <w:rPr>
          <w:color w:val="auto"/>
          <w:highlight w:val="none"/>
        </w:rPr>
      </w:pPr>
      <w:r>
        <w:rPr>
          <w:b/>
          <w:color w:val="auto"/>
          <w:highlight w:val="none"/>
        </w:rPr>
        <w:t xml:space="preserve">Тема 1. Общая характеристика финансового контроля. </w:t>
      </w:r>
    </w:p>
    <w:p w14:paraId="37613C33">
      <w:pPr>
        <w:ind w:right="214"/>
        <w:rPr>
          <w:color w:val="auto"/>
          <w:highlight w:val="none"/>
        </w:rPr>
      </w:pPr>
      <w:r>
        <w:rPr>
          <w:color w:val="auto"/>
          <w:highlight w:val="none"/>
        </w:rPr>
        <w:t>Социально-экономическая сущность финансов и финансовой системы. Функции финансов. Контрольная функция финансов.  Финансовая деятельность государства и муниципальных образований, роль финансового контроля в ее осуществлении.</w:t>
      </w:r>
      <w:r>
        <w:rPr>
          <w:b/>
          <w:i/>
          <w:color w:val="auto"/>
          <w:highlight w:val="none"/>
        </w:rPr>
        <w:t xml:space="preserve"> </w:t>
      </w:r>
    </w:p>
    <w:p w14:paraId="214B664F">
      <w:pPr>
        <w:spacing w:after="77" w:line="240" w:lineRule="auto"/>
        <w:ind w:left="0" w:firstLine="0"/>
        <w:jc w:val="center"/>
        <w:rPr>
          <w:color w:val="auto"/>
          <w:highlight w:val="none"/>
        </w:rPr>
      </w:pPr>
      <w:r>
        <w:rPr>
          <w:b/>
          <w:color w:val="auto"/>
          <w:highlight w:val="none"/>
        </w:rPr>
        <w:t xml:space="preserve"> </w:t>
      </w:r>
    </w:p>
    <w:p w14:paraId="379E775A">
      <w:pPr>
        <w:spacing w:after="63" w:line="247" w:lineRule="auto"/>
        <w:ind w:left="199" w:right="-15"/>
        <w:jc w:val="center"/>
        <w:rPr>
          <w:color w:val="auto"/>
          <w:highlight w:val="none"/>
        </w:rPr>
      </w:pPr>
      <w:r>
        <w:rPr>
          <w:b/>
          <w:color w:val="auto"/>
          <w:highlight w:val="none"/>
        </w:rPr>
        <w:t xml:space="preserve">Тема 2. Объекты финансового контроля. </w:t>
      </w:r>
    </w:p>
    <w:p w14:paraId="6B07692A">
      <w:pPr>
        <w:ind w:right="215"/>
        <w:rPr>
          <w:color w:val="auto"/>
          <w:highlight w:val="none"/>
        </w:rPr>
      </w:pPr>
      <w:r>
        <w:rPr>
          <w:color w:val="auto"/>
          <w:highlight w:val="none"/>
        </w:rPr>
        <w:t>Понятие объектов финансового контроля. Классификация объектов финансового контроля: по источнику финансовых средств (бюджетные средства, средства внебюджетных фондов); по организационно-правовой форме (средства государственных органов, унитарных предприятий, иных предприятий и организаций); по характеру контрольных мероприятий (объекты предварительного и последующего контроля; объекты текущего</w:t>
      </w:r>
      <w:r>
        <w:rPr>
          <w:b/>
          <w:color w:val="auto"/>
          <w:highlight w:val="none"/>
        </w:rPr>
        <w:t xml:space="preserve"> </w:t>
      </w:r>
      <w:r>
        <w:rPr>
          <w:color w:val="auto"/>
          <w:highlight w:val="none"/>
        </w:rPr>
        <w:t>контроля).</w:t>
      </w:r>
      <w:r>
        <w:rPr>
          <w:b/>
          <w:color w:val="auto"/>
          <w:highlight w:val="none"/>
        </w:rPr>
        <w:t xml:space="preserve">  </w:t>
      </w:r>
    </w:p>
    <w:p w14:paraId="5B1B8D7F">
      <w:pPr>
        <w:spacing w:after="80" w:line="240" w:lineRule="auto"/>
        <w:ind w:left="0" w:firstLine="0"/>
        <w:jc w:val="center"/>
        <w:rPr>
          <w:color w:val="auto"/>
          <w:highlight w:val="none"/>
        </w:rPr>
      </w:pPr>
      <w:r>
        <w:rPr>
          <w:b/>
          <w:color w:val="auto"/>
          <w:highlight w:val="none"/>
        </w:rPr>
        <w:t xml:space="preserve"> </w:t>
      </w:r>
    </w:p>
    <w:p w14:paraId="7B91BEDE">
      <w:pPr>
        <w:spacing w:after="0" w:line="247" w:lineRule="auto"/>
        <w:ind w:left="199" w:right="-15"/>
        <w:jc w:val="center"/>
        <w:rPr>
          <w:color w:val="auto"/>
          <w:highlight w:val="none"/>
        </w:rPr>
      </w:pPr>
      <w:r>
        <w:rPr>
          <w:b/>
          <w:color w:val="auto"/>
          <w:highlight w:val="none"/>
        </w:rPr>
        <w:t xml:space="preserve">Тема 3. Формы и методы финансового контроля. </w:t>
      </w:r>
    </w:p>
    <w:p w14:paraId="1B6C9E9A">
      <w:pPr>
        <w:ind w:right="214"/>
        <w:rPr>
          <w:color w:val="auto"/>
          <w:highlight w:val="none"/>
        </w:rPr>
      </w:pPr>
      <w:r>
        <w:rPr>
          <w:color w:val="auto"/>
          <w:highlight w:val="none"/>
        </w:rPr>
        <w:t>Понятие форм и методов финансового контроля, их соотношение.</w:t>
      </w:r>
      <w:r>
        <w:rPr>
          <w:b/>
          <w:color w:val="auto"/>
          <w:highlight w:val="none"/>
        </w:rPr>
        <w:t xml:space="preserve"> </w:t>
      </w:r>
      <w:r>
        <w:rPr>
          <w:color w:val="auto"/>
          <w:highlight w:val="none"/>
        </w:rPr>
        <w:t>Виды форм финансового контроля: предварительный, текущий, последующий; внешний и внутренний.</w:t>
      </w:r>
      <w:r>
        <w:rPr>
          <w:b/>
          <w:color w:val="auto"/>
          <w:highlight w:val="none"/>
        </w:rPr>
        <w:t xml:space="preserve"> </w:t>
      </w:r>
      <w:r>
        <w:rPr>
          <w:color w:val="auto"/>
          <w:highlight w:val="none"/>
        </w:rPr>
        <w:t>Ревизия как форма последующего финансового контроля: виды, органы ее осуществляющие, их полномочия. Юридическое значение акта ревизии. Ревизия как форма внутреннего и внешнего финансового контроля.</w:t>
      </w:r>
      <w:r>
        <w:rPr>
          <w:b/>
          <w:color w:val="auto"/>
          <w:highlight w:val="none"/>
        </w:rPr>
        <w:t xml:space="preserve"> </w:t>
      </w:r>
    </w:p>
    <w:p w14:paraId="0334250D">
      <w:pPr>
        <w:ind w:right="216"/>
        <w:rPr>
          <w:color w:val="auto"/>
          <w:highlight w:val="none"/>
        </w:rPr>
      </w:pPr>
      <w:r>
        <w:rPr>
          <w:color w:val="auto"/>
          <w:highlight w:val="none"/>
        </w:rPr>
        <w:t xml:space="preserve">Иные формы финансового контроля: тематические проверки, обследования, истребование и изъятие документов. Понятие и виды методов финансового контроля: формальная и арифметическая проверка документов; логическая проверка; встречная проверка; способ обратного счета; оценка законности и обоснованности хозяйственных операций; балансовый метод; сравнение; различные методические (технические) приемы экономического анализа. </w:t>
      </w:r>
    </w:p>
    <w:p w14:paraId="66FEAF58">
      <w:pPr>
        <w:spacing w:after="79" w:line="240" w:lineRule="auto"/>
        <w:ind w:left="0" w:firstLine="0"/>
        <w:jc w:val="center"/>
        <w:rPr>
          <w:color w:val="auto"/>
          <w:highlight w:val="none"/>
        </w:rPr>
      </w:pPr>
      <w:r>
        <w:rPr>
          <w:b/>
          <w:color w:val="auto"/>
          <w:highlight w:val="none"/>
        </w:rPr>
        <w:t xml:space="preserve"> </w:t>
      </w:r>
    </w:p>
    <w:p w14:paraId="5480423F">
      <w:pPr>
        <w:spacing w:after="63" w:line="247" w:lineRule="auto"/>
        <w:ind w:left="199" w:right="-15"/>
        <w:jc w:val="center"/>
        <w:rPr>
          <w:color w:val="auto"/>
          <w:highlight w:val="none"/>
        </w:rPr>
      </w:pPr>
      <w:r>
        <w:rPr>
          <w:b/>
          <w:color w:val="auto"/>
          <w:highlight w:val="none"/>
        </w:rPr>
        <w:t xml:space="preserve">Тема 4. Виды финансового контроля. </w:t>
      </w:r>
    </w:p>
    <w:p w14:paraId="4D9D5E64">
      <w:pPr>
        <w:ind w:right="213"/>
        <w:rPr>
          <w:color w:val="auto"/>
          <w:highlight w:val="none"/>
        </w:rPr>
      </w:pPr>
      <w:r>
        <w:rPr>
          <w:color w:val="auto"/>
          <w:highlight w:val="none"/>
        </w:rPr>
        <w:t xml:space="preserve">Особенности бюджетного финансового контроля: понятие, цели, задачи. Органы, осуществляющие бюджетный контроль. Парламентский бюджетный контроль. Правовое положение Счетной палаты РФ. Ее полномочия. Президент РФ как субъект бюджетного контроля. Роль исполнительных органов власти в осуществлении бюджетного контроля. Контрольные полномочия Правительства РФ. Федеральная служба финансово-бюджетного надзора. Федеральное казначейство, его полномочия. Меры, принимаемые Федеральным казначейством, его должностными лицами к нарушителям бюджетного законодательства. Бюджетный контроль субъектов РФ. Контрольно-счетные палаты субъектов РФ. Основания ответственности за нарушения бюджетного законодательства. Налоговый финансовый контроль, органы его осуществляющие. Полномочия налоговых органов в сфере налогового контроля. Методы и формы налогового контроля. Налоговые проверки, их виды, порядок назначения. Взаимодействие налоговых органов с правоохранительными органами в борьбе с нарушениями законодательства о налогах и сборах. Правовой режим налоговой тайны. Ответственность за нарушение законодательства о налогах и сборах. Обжалование актов налоговых органов, а также действий (бездействия) их должностных лиц. Банковский надзор. Банк России как орган финансового контроля в банковской сфере. Меры воздействия, применяемые Банком России к нарушителям банковского законодательства. Комитет банковского надзора Банка России. Правовое регулирование банковской тайны. Порядок регистрации и лицензирования кредитных организаций. Основания отзыва лицензии. Содержание страхового надзора. Федеральная служба страхового надзора как орган финансового контроля в сфере страхования. Валютный контроль, его цели и содержание. Полномочия Федеральной службы финансово-бюджетного надзора в области валютного контроля. Ответственность за нарушение валютного законодательства. Полномочия Федеральной службы по финансовому мониторингу в области финансового контроля. Ведомственный финансовый контроль: правовая основа, субъекты, цели, задачи, методы и формы ведомственного финансового контроля. Муниципальный финансовый контроль: правовые основы, субъекты, цели, задачи его проведения, методы и формы осуществления. Взаимодействие органов, </w:t>
      </w:r>
      <w:r>
        <w:rPr>
          <w:color w:val="auto"/>
          <w:highlight w:val="none"/>
        </w:rPr>
        <w:tab/>
      </w:r>
      <w:r>
        <w:rPr>
          <w:color w:val="auto"/>
          <w:highlight w:val="none"/>
        </w:rPr>
        <w:t xml:space="preserve">осуществляющих </w:t>
      </w:r>
      <w:r>
        <w:rPr>
          <w:color w:val="auto"/>
          <w:highlight w:val="none"/>
        </w:rPr>
        <w:tab/>
      </w:r>
      <w:r>
        <w:rPr>
          <w:color w:val="auto"/>
          <w:highlight w:val="none"/>
        </w:rPr>
        <w:t xml:space="preserve">финансовый </w:t>
      </w:r>
      <w:r>
        <w:rPr>
          <w:color w:val="auto"/>
          <w:highlight w:val="none"/>
        </w:rPr>
        <w:tab/>
      </w:r>
      <w:r>
        <w:rPr>
          <w:color w:val="auto"/>
          <w:highlight w:val="none"/>
        </w:rPr>
        <w:t xml:space="preserve">контроль, </w:t>
      </w:r>
      <w:r>
        <w:rPr>
          <w:color w:val="auto"/>
          <w:highlight w:val="none"/>
        </w:rPr>
        <w:tab/>
      </w:r>
      <w:r>
        <w:rPr>
          <w:color w:val="auto"/>
          <w:highlight w:val="none"/>
        </w:rPr>
        <w:t xml:space="preserve">с </w:t>
      </w:r>
      <w:r>
        <w:rPr>
          <w:color w:val="auto"/>
          <w:highlight w:val="none"/>
        </w:rPr>
        <w:tab/>
      </w:r>
      <w:r>
        <w:rPr>
          <w:color w:val="auto"/>
          <w:highlight w:val="none"/>
        </w:rPr>
        <w:t xml:space="preserve">правоохранительными органами, коррупционные проявления, установленные в ходе финансового контроля. </w:t>
      </w:r>
    </w:p>
    <w:p w14:paraId="55DFACC3">
      <w:pPr>
        <w:ind w:right="213"/>
        <w:rPr>
          <w:color w:val="auto"/>
          <w:highlight w:val="none"/>
        </w:rPr>
      </w:pPr>
      <w:r>
        <w:rPr>
          <w:b/>
          <w:color w:val="auto"/>
          <w:highlight w:val="none"/>
        </w:rPr>
        <w:t xml:space="preserve">Тема 5. Правовые основы аудита. </w:t>
      </w:r>
    </w:p>
    <w:p w14:paraId="0D2380EE">
      <w:pPr>
        <w:spacing w:after="26" w:line="260" w:lineRule="auto"/>
        <w:ind w:left="281" w:right="82"/>
        <w:jc w:val="left"/>
        <w:rPr>
          <w:color w:val="auto"/>
          <w:highlight w:val="none"/>
        </w:rPr>
      </w:pPr>
      <w:r>
        <w:rPr>
          <w:color w:val="auto"/>
          <w:highlight w:val="none"/>
        </w:rPr>
        <w:t xml:space="preserve">Понятие и виды аудита. Обязательный и инициативный аудит. Порядок назначения и проведения обязательных аудиторских проверок. Аудиторское заключение: его форма </w:t>
      </w:r>
      <w:r>
        <w:rPr>
          <w:color w:val="auto"/>
          <w:highlight w:val="none"/>
        </w:rPr>
        <w:tab/>
      </w:r>
      <w:r>
        <w:rPr>
          <w:color w:val="auto"/>
          <w:highlight w:val="none"/>
        </w:rPr>
        <w:t xml:space="preserve">и </w:t>
      </w:r>
      <w:r>
        <w:rPr>
          <w:color w:val="auto"/>
          <w:highlight w:val="none"/>
        </w:rPr>
        <w:tab/>
      </w:r>
      <w:r>
        <w:rPr>
          <w:color w:val="auto"/>
          <w:highlight w:val="none"/>
        </w:rPr>
        <w:t xml:space="preserve">содержание. </w:t>
      </w:r>
      <w:r>
        <w:rPr>
          <w:color w:val="auto"/>
          <w:highlight w:val="none"/>
        </w:rPr>
        <w:tab/>
      </w:r>
      <w:r>
        <w:rPr>
          <w:color w:val="auto"/>
          <w:highlight w:val="none"/>
        </w:rPr>
        <w:t xml:space="preserve">Порядок </w:t>
      </w:r>
      <w:r>
        <w:rPr>
          <w:color w:val="auto"/>
          <w:highlight w:val="none"/>
        </w:rPr>
        <w:tab/>
      </w:r>
      <w:r>
        <w:rPr>
          <w:color w:val="auto"/>
          <w:highlight w:val="none"/>
        </w:rPr>
        <w:t xml:space="preserve">опубликования. Аудиторская тайна. Государственный контроль за аудиторской деятельностью. Ответственность аудиторов. </w:t>
      </w:r>
      <w:r>
        <w:rPr>
          <w:b/>
          <w:color w:val="auto"/>
          <w:highlight w:val="none"/>
        </w:rPr>
        <w:t xml:space="preserve"> </w:t>
      </w:r>
    </w:p>
    <w:p w14:paraId="62836844">
      <w:pPr>
        <w:spacing w:after="63" w:line="247" w:lineRule="auto"/>
        <w:ind w:left="199" w:right="-15"/>
        <w:jc w:val="center"/>
        <w:rPr>
          <w:color w:val="auto"/>
          <w:highlight w:val="none"/>
        </w:rPr>
      </w:pPr>
      <w:r>
        <w:rPr>
          <w:b/>
          <w:color w:val="auto"/>
          <w:highlight w:val="none"/>
        </w:rPr>
        <w:t xml:space="preserve">Тема 6. Финансовый контроль в зарубежных странах. </w:t>
      </w:r>
    </w:p>
    <w:p w14:paraId="6F2F9097">
      <w:pPr>
        <w:spacing w:after="26" w:line="260" w:lineRule="auto"/>
        <w:ind w:left="281" w:right="-15"/>
        <w:jc w:val="left"/>
        <w:rPr>
          <w:color w:val="auto"/>
          <w:highlight w:val="none"/>
        </w:rPr>
      </w:pPr>
      <w:r>
        <w:rPr>
          <w:color w:val="auto"/>
          <w:highlight w:val="none"/>
        </w:rPr>
        <w:t xml:space="preserve">Парламентский </w:t>
      </w:r>
      <w:r>
        <w:rPr>
          <w:color w:val="auto"/>
          <w:highlight w:val="none"/>
        </w:rPr>
        <w:tab/>
      </w:r>
      <w:r>
        <w:rPr>
          <w:color w:val="auto"/>
          <w:highlight w:val="none"/>
        </w:rPr>
        <w:t xml:space="preserve">финансовый </w:t>
      </w:r>
      <w:r>
        <w:rPr>
          <w:color w:val="auto"/>
          <w:highlight w:val="none"/>
        </w:rPr>
        <w:tab/>
      </w:r>
      <w:r>
        <w:rPr>
          <w:color w:val="auto"/>
          <w:highlight w:val="none"/>
        </w:rPr>
        <w:t xml:space="preserve">контроль. </w:t>
      </w:r>
      <w:r>
        <w:rPr>
          <w:color w:val="auto"/>
          <w:highlight w:val="none"/>
        </w:rPr>
        <w:tab/>
      </w:r>
      <w:r>
        <w:rPr>
          <w:color w:val="auto"/>
          <w:highlight w:val="none"/>
        </w:rPr>
        <w:t xml:space="preserve">Административный </w:t>
      </w:r>
      <w:r>
        <w:rPr>
          <w:color w:val="auto"/>
          <w:highlight w:val="none"/>
        </w:rPr>
        <w:tab/>
      </w:r>
      <w:r>
        <w:rPr>
          <w:color w:val="auto"/>
          <w:highlight w:val="none"/>
        </w:rPr>
        <w:t xml:space="preserve">контроль, осуществляемый в сфере финансов и финансовой деятельности. Роль судов в осуществлении финансового контроля. Банковский надзор. Наднациональный финансовый контроль. </w:t>
      </w:r>
    </w:p>
    <w:p w14:paraId="5A56FA56">
      <w:pPr>
        <w:spacing w:after="78" w:line="240" w:lineRule="auto"/>
        <w:ind w:left="0" w:firstLine="0"/>
        <w:jc w:val="center"/>
        <w:rPr>
          <w:color w:val="auto"/>
          <w:highlight w:val="none"/>
        </w:rPr>
      </w:pPr>
      <w:r>
        <w:rPr>
          <w:b/>
          <w:color w:val="auto"/>
          <w:highlight w:val="none"/>
        </w:rPr>
        <w:t xml:space="preserve"> </w:t>
      </w:r>
    </w:p>
    <w:p w14:paraId="6F7822AF">
      <w:pPr>
        <w:spacing w:after="63" w:line="247" w:lineRule="auto"/>
        <w:ind w:left="199" w:right="119"/>
        <w:jc w:val="center"/>
        <w:rPr>
          <w:b/>
          <w:color w:val="auto"/>
          <w:highlight w:val="none"/>
        </w:rPr>
      </w:pPr>
      <w:r>
        <w:rPr>
          <w:b/>
          <w:color w:val="auto"/>
          <w:highlight w:val="none"/>
        </w:rPr>
        <w:t xml:space="preserve">4. СТРУКТУРА И СОДЕРЖАНИЕ ПРАКТИЧЕСКОЙ ЧАСТИ ДИСЦИПЛИНЫ. </w:t>
      </w:r>
    </w:p>
    <w:p w14:paraId="5F1CCFB2">
      <w:pPr>
        <w:jc w:val="center"/>
        <w:rPr>
          <w:color w:val="auto"/>
          <w:highlight w:val="none"/>
        </w:rPr>
      </w:pPr>
      <w:r>
        <w:rPr>
          <w:b/>
          <w:color w:val="auto"/>
          <w:sz w:val="24"/>
          <w:szCs w:val="26"/>
          <w:highlight w:val="none"/>
        </w:rPr>
        <w:t>Задания для практических занятий, в том числе в форме практической подготовки</w:t>
      </w:r>
    </w:p>
    <w:p w14:paraId="32A5EE69">
      <w:pPr>
        <w:spacing w:after="79" w:line="247" w:lineRule="auto"/>
        <w:ind w:left="281" w:right="-15"/>
        <w:jc w:val="left"/>
        <w:rPr>
          <w:color w:val="auto"/>
          <w:highlight w:val="none"/>
        </w:rPr>
      </w:pPr>
      <w:r>
        <w:rPr>
          <w:b/>
          <w:color w:val="auto"/>
          <w:highlight w:val="none"/>
        </w:rPr>
        <w:t xml:space="preserve">Тема 1. Общая характеристика финансового контроля. </w:t>
      </w:r>
    </w:p>
    <w:p w14:paraId="46274285">
      <w:pPr>
        <w:spacing w:after="14" w:line="246" w:lineRule="auto"/>
        <w:ind w:left="281" w:right="-15"/>
        <w:jc w:val="left"/>
        <w:rPr>
          <w:color w:val="auto"/>
          <w:highlight w:val="none"/>
        </w:rPr>
      </w:pPr>
      <w:r>
        <w:rPr>
          <w:b/>
          <w:i/>
          <w:color w:val="auto"/>
          <w:highlight w:val="none"/>
        </w:rPr>
        <w:t xml:space="preserve">Вопросы для обсуждения: </w:t>
      </w:r>
    </w:p>
    <w:p w14:paraId="0DAAC7B3">
      <w:pPr>
        <w:numPr>
          <w:ilvl w:val="0"/>
          <w:numId w:val="3"/>
        </w:numPr>
        <w:ind w:hanging="360"/>
        <w:rPr>
          <w:color w:val="auto"/>
          <w:highlight w:val="none"/>
        </w:rPr>
      </w:pPr>
      <w:r>
        <w:rPr>
          <w:color w:val="auto"/>
          <w:highlight w:val="none"/>
        </w:rPr>
        <w:t xml:space="preserve">Социально-экономическая сущность финансов и финансовой системы.  </w:t>
      </w:r>
    </w:p>
    <w:p w14:paraId="33DC2E21">
      <w:pPr>
        <w:numPr>
          <w:ilvl w:val="0"/>
          <w:numId w:val="3"/>
        </w:numPr>
        <w:ind w:hanging="360"/>
        <w:rPr>
          <w:color w:val="auto"/>
          <w:highlight w:val="none"/>
        </w:rPr>
      </w:pPr>
      <w:r>
        <w:rPr>
          <w:color w:val="auto"/>
          <w:highlight w:val="none"/>
        </w:rPr>
        <w:t xml:space="preserve">Функции финансов.  </w:t>
      </w:r>
    </w:p>
    <w:p w14:paraId="21782843">
      <w:pPr>
        <w:numPr>
          <w:ilvl w:val="0"/>
          <w:numId w:val="3"/>
        </w:numPr>
        <w:ind w:hanging="360"/>
        <w:rPr>
          <w:color w:val="auto"/>
          <w:highlight w:val="none"/>
        </w:rPr>
      </w:pPr>
      <w:r>
        <w:rPr>
          <w:color w:val="auto"/>
          <w:highlight w:val="none"/>
        </w:rPr>
        <w:t>Финансовая деятельность государства и муниципальных образований, роль финансового контроля в ее осуществлении.</w:t>
      </w:r>
      <w:r>
        <w:rPr>
          <w:b/>
          <w:i/>
          <w:color w:val="auto"/>
          <w:highlight w:val="none"/>
        </w:rPr>
        <w:t xml:space="preserve"> </w:t>
      </w:r>
    </w:p>
    <w:p w14:paraId="03D515B5">
      <w:pPr>
        <w:spacing w:after="80" w:line="240" w:lineRule="auto"/>
        <w:ind w:left="0" w:firstLine="0"/>
        <w:jc w:val="center"/>
        <w:rPr>
          <w:color w:val="auto"/>
          <w:highlight w:val="none"/>
        </w:rPr>
      </w:pPr>
      <w:r>
        <w:rPr>
          <w:b/>
          <w:color w:val="auto"/>
          <w:highlight w:val="none"/>
        </w:rPr>
        <w:t xml:space="preserve"> </w:t>
      </w:r>
    </w:p>
    <w:p w14:paraId="1EF49D6C">
      <w:pPr>
        <w:spacing w:after="65" w:line="247" w:lineRule="auto"/>
        <w:ind w:left="1010" w:right="3729" w:hanging="739"/>
        <w:jc w:val="left"/>
        <w:rPr>
          <w:color w:val="auto"/>
          <w:highlight w:val="none"/>
        </w:rPr>
      </w:pPr>
      <w:r>
        <w:rPr>
          <w:b/>
          <w:color w:val="auto"/>
          <w:highlight w:val="none"/>
        </w:rPr>
        <w:t xml:space="preserve">Тема 2. Объекты финансового контроля. </w:t>
      </w:r>
      <w:r>
        <w:rPr>
          <w:b/>
          <w:i/>
          <w:color w:val="auto"/>
          <w:highlight w:val="none"/>
        </w:rPr>
        <w:t xml:space="preserve">Вопросы для обсуждения: </w:t>
      </w:r>
    </w:p>
    <w:p w14:paraId="6CA9195A">
      <w:pPr>
        <w:numPr>
          <w:ilvl w:val="0"/>
          <w:numId w:val="4"/>
        </w:numPr>
        <w:ind w:hanging="360"/>
        <w:rPr>
          <w:color w:val="auto"/>
          <w:highlight w:val="none"/>
        </w:rPr>
      </w:pPr>
      <w:r>
        <w:rPr>
          <w:color w:val="auto"/>
          <w:highlight w:val="none"/>
        </w:rPr>
        <w:t xml:space="preserve">Понятие объектов финансового контроля.  </w:t>
      </w:r>
    </w:p>
    <w:p w14:paraId="78B21EEF">
      <w:pPr>
        <w:numPr>
          <w:ilvl w:val="0"/>
          <w:numId w:val="4"/>
        </w:numPr>
        <w:ind w:hanging="360"/>
        <w:rPr>
          <w:color w:val="auto"/>
          <w:highlight w:val="none"/>
        </w:rPr>
      </w:pPr>
      <w:r>
        <w:rPr>
          <w:color w:val="auto"/>
          <w:highlight w:val="none"/>
        </w:rPr>
        <w:t>Классификация объектов финансового контроля.</w:t>
      </w:r>
      <w:r>
        <w:rPr>
          <w:b/>
          <w:color w:val="auto"/>
          <w:highlight w:val="none"/>
        </w:rPr>
        <w:t xml:space="preserve"> </w:t>
      </w:r>
    </w:p>
    <w:p w14:paraId="6552ADA9">
      <w:pPr>
        <w:spacing w:after="77" w:line="240" w:lineRule="auto"/>
        <w:ind w:left="286" w:firstLine="0"/>
        <w:jc w:val="left"/>
        <w:rPr>
          <w:color w:val="auto"/>
          <w:highlight w:val="none"/>
        </w:rPr>
      </w:pPr>
      <w:r>
        <w:rPr>
          <w:b/>
          <w:color w:val="auto"/>
          <w:highlight w:val="none"/>
        </w:rPr>
        <w:t xml:space="preserve"> </w:t>
      </w:r>
    </w:p>
    <w:p w14:paraId="681A82D6">
      <w:pPr>
        <w:spacing w:after="63" w:line="247" w:lineRule="auto"/>
        <w:ind w:left="1010" w:right="2767" w:hanging="739"/>
        <w:jc w:val="left"/>
        <w:rPr>
          <w:color w:val="auto"/>
          <w:highlight w:val="none"/>
        </w:rPr>
      </w:pPr>
      <w:r>
        <w:rPr>
          <w:b/>
          <w:color w:val="auto"/>
          <w:highlight w:val="none"/>
        </w:rPr>
        <w:t xml:space="preserve">Тема 3. Формы и методы финансового контроля. </w:t>
      </w:r>
      <w:r>
        <w:rPr>
          <w:b/>
          <w:i/>
          <w:color w:val="auto"/>
          <w:highlight w:val="none"/>
        </w:rPr>
        <w:t xml:space="preserve">Вопросы для обсуждения: </w:t>
      </w:r>
    </w:p>
    <w:p w14:paraId="41EB610C">
      <w:pPr>
        <w:numPr>
          <w:ilvl w:val="0"/>
          <w:numId w:val="5"/>
        </w:numPr>
        <w:ind w:hanging="360"/>
        <w:rPr>
          <w:color w:val="auto"/>
          <w:highlight w:val="none"/>
        </w:rPr>
      </w:pPr>
      <w:r>
        <w:rPr>
          <w:color w:val="auto"/>
          <w:highlight w:val="none"/>
        </w:rPr>
        <w:t>Понятие форм и методов финансового контроля, их соотношение.</w:t>
      </w:r>
      <w:r>
        <w:rPr>
          <w:b/>
          <w:color w:val="auto"/>
          <w:highlight w:val="none"/>
        </w:rPr>
        <w:t xml:space="preserve">  </w:t>
      </w:r>
    </w:p>
    <w:p w14:paraId="1EE01326">
      <w:pPr>
        <w:numPr>
          <w:ilvl w:val="0"/>
          <w:numId w:val="5"/>
        </w:numPr>
        <w:ind w:hanging="360"/>
        <w:rPr>
          <w:color w:val="auto"/>
          <w:highlight w:val="none"/>
        </w:rPr>
      </w:pPr>
      <w:r>
        <w:rPr>
          <w:color w:val="auto"/>
          <w:highlight w:val="none"/>
        </w:rPr>
        <w:t xml:space="preserve">Иные формы финансового контроля </w:t>
      </w:r>
    </w:p>
    <w:p w14:paraId="22429887">
      <w:pPr>
        <w:spacing w:after="74" w:line="240" w:lineRule="auto"/>
        <w:ind w:left="286" w:firstLine="0"/>
        <w:jc w:val="left"/>
        <w:rPr>
          <w:color w:val="auto"/>
          <w:highlight w:val="none"/>
        </w:rPr>
      </w:pPr>
      <w:r>
        <w:rPr>
          <w:b/>
          <w:color w:val="auto"/>
          <w:highlight w:val="none"/>
        </w:rPr>
        <w:t xml:space="preserve"> </w:t>
      </w:r>
    </w:p>
    <w:p w14:paraId="29A493A6">
      <w:pPr>
        <w:spacing w:after="67" w:line="247" w:lineRule="auto"/>
        <w:ind w:left="1035" w:right="3153"/>
        <w:jc w:val="left"/>
        <w:rPr>
          <w:color w:val="auto"/>
          <w:highlight w:val="none"/>
        </w:rPr>
      </w:pPr>
      <w:r>
        <w:rPr>
          <w:b/>
          <w:color w:val="auto"/>
          <w:highlight w:val="none"/>
        </w:rPr>
        <w:t>Тема 4.  «Виды финансового контроля.</w:t>
      </w:r>
      <w:r>
        <w:rPr>
          <w:color w:val="auto"/>
          <w:highlight w:val="none"/>
        </w:rPr>
        <w:t xml:space="preserve">  </w:t>
      </w:r>
      <w:r>
        <w:rPr>
          <w:b/>
          <w:i/>
          <w:color w:val="auto"/>
          <w:highlight w:val="none"/>
        </w:rPr>
        <w:t xml:space="preserve">Вопросы для обсуждения: </w:t>
      </w:r>
    </w:p>
    <w:p w14:paraId="3778C85E">
      <w:pPr>
        <w:numPr>
          <w:ilvl w:val="0"/>
          <w:numId w:val="6"/>
        </w:numPr>
        <w:ind w:hanging="360"/>
        <w:rPr>
          <w:color w:val="auto"/>
          <w:highlight w:val="none"/>
        </w:rPr>
      </w:pPr>
      <w:r>
        <w:rPr>
          <w:color w:val="auto"/>
          <w:highlight w:val="none"/>
        </w:rPr>
        <w:t xml:space="preserve">Понятие </w:t>
      </w:r>
      <w:r>
        <w:rPr>
          <w:color w:val="auto"/>
          <w:highlight w:val="none"/>
        </w:rPr>
        <w:tab/>
      </w:r>
      <w:r>
        <w:rPr>
          <w:color w:val="auto"/>
          <w:highlight w:val="none"/>
        </w:rPr>
        <w:t xml:space="preserve">и </w:t>
      </w:r>
      <w:r>
        <w:rPr>
          <w:color w:val="auto"/>
          <w:highlight w:val="none"/>
        </w:rPr>
        <w:tab/>
      </w:r>
      <w:r>
        <w:rPr>
          <w:color w:val="auto"/>
          <w:highlight w:val="none"/>
        </w:rPr>
        <w:t xml:space="preserve">значение </w:t>
      </w:r>
      <w:r>
        <w:rPr>
          <w:color w:val="auto"/>
          <w:highlight w:val="none"/>
        </w:rPr>
        <w:tab/>
      </w:r>
      <w:r>
        <w:rPr>
          <w:color w:val="auto"/>
          <w:highlight w:val="none"/>
        </w:rPr>
        <w:t xml:space="preserve">финансового </w:t>
      </w:r>
      <w:r>
        <w:rPr>
          <w:color w:val="auto"/>
          <w:highlight w:val="none"/>
        </w:rPr>
        <w:tab/>
      </w:r>
      <w:r>
        <w:rPr>
          <w:color w:val="auto"/>
          <w:highlight w:val="none"/>
        </w:rPr>
        <w:t xml:space="preserve">контроля. </w:t>
      </w:r>
      <w:r>
        <w:rPr>
          <w:color w:val="auto"/>
          <w:highlight w:val="none"/>
        </w:rPr>
        <w:tab/>
      </w:r>
      <w:r>
        <w:rPr>
          <w:color w:val="auto"/>
          <w:highlight w:val="none"/>
        </w:rPr>
        <w:t xml:space="preserve">Содержание финансового контроля </w:t>
      </w:r>
    </w:p>
    <w:p w14:paraId="2E786002">
      <w:pPr>
        <w:numPr>
          <w:ilvl w:val="0"/>
          <w:numId w:val="6"/>
        </w:numPr>
        <w:ind w:hanging="360"/>
        <w:rPr>
          <w:color w:val="auto"/>
          <w:highlight w:val="none"/>
        </w:rPr>
      </w:pPr>
      <w:r>
        <w:rPr>
          <w:color w:val="auto"/>
          <w:highlight w:val="none"/>
        </w:rPr>
        <w:t xml:space="preserve">Формы финансового контроля. </w:t>
      </w:r>
    </w:p>
    <w:p w14:paraId="2A838D92">
      <w:pPr>
        <w:numPr>
          <w:ilvl w:val="0"/>
          <w:numId w:val="6"/>
        </w:numPr>
        <w:ind w:hanging="360"/>
        <w:rPr>
          <w:color w:val="auto"/>
          <w:highlight w:val="none"/>
        </w:rPr>
      </w:pPr>
      <w:r>
        <w:rPr>
          <w:color w:val="auto"/>
          <w:highlight w:val="none"/>
        </w:rPr>
        <w:t xml:space="preserve">Полномочия законодательных органов как субъектов государственного финансового контроля. </w:t>
      </w:r>
    </w:p>
    <w:p w14:paraId="2503BE12">
      <w:pPr>
        <w:numPr>
          <w:ilvl w:val="0"/>
          <w:numId w:val="6"/>
        </w:numPr>
        <w:ind w:hanging="360"/>
        <w:rPr>
          <w:color w:val="auto"/>
          <w:highlight w:val="none"/>
        </w:rPr>
      </w:pPr>
      <w:r>
        <w:rPr>
          <w:color w:val="auto"/>
          <w:highlight w:val="none"/>
        </w:rPr>
        <w:t xml:space="preserve">Полномочия и организация деятельности Счетной палаты РФ. </w:t>
      </w:r>
    </w:p>
    <w:p w14:paraId="0DE1449F">
      <w:pPr>
        <w:numPr>
          <w:ilvl w:val="0"/>
          <w:numId w:val="6"/>
        </w:numPr>
        <w:ind w:hanging="360"/>
        <w:rPr>
          <w:color w:val="auto"/>
          <w:highlight w:val="none"/>
        </w:rPr>
      </w:pPr>
      <w:r>
        <w:rPr>
          <w:color w:val="auto"/>
          <w:highlight w:val="none"/>
        </w:rPr>
        <w:t xml:space="preserve">Правовое положение федеральных служб как субъектов государственного финансового контроля. </w:t>
      </w:r>
    </w:p>
    <w:p w14:paraId="645010B1">
      <w:pPr>
        <w:numPr>
          <w:ilvl w:val="0"/>
          <w:numId w:val="6"/>
        </w:numPr>
        <w:spacing w:after="0"/>
        <w:ind w:hanging="360"/>
        <w:rPr>
          <w:color w:val="auto"/>
          <w:highlight w:val="none"/>
        </w:rPr>
      </w:pPr>
      <w:r>
        <w:rPr>
          <w:color w:val="auto"/>
          <w:highlight w:val="none"/>
        </w:rPr>
        <w:t xml:space="preserve">Финансовый мониторинг в Российской Федерации. </w:t>
      </w:r>
    </w:p>
    <w:p w14:paraId="4690A6FE">
      <w:pPr>
        <w:numPr>
          <w:ilvl w:val="0"/>
          <w:numId w:val="6"/>
        </w:numPr>
        <w:ind w:hanging="360"/>
        <w:rPr>
          <w:color w:val="auto"/>
          <w:highlight w:val="none"/>
        </w:rPr>
      </w:pPr>
      <w:r>
        <w:rPr>
          <w:color w:val="auto"/>
          <w:highlight w:val="none"/>
        </w:rPr>
        <w:t xml:space="preserve">Контрольно-надзорные         полномочия государственных внебюджетных фондов. </w:t>
      </w:r>
    </w:p>
    <w:p w14:paraId="5B482F81">
      <w:pPr>
        <w:numPr>
          <w:ilvl w:val="0"/>
          <w:numId w:val="6"/>
        </w:numPr>
        <w:ind w:hanging="360"/>
        <w:rPr>
          <w:color w:val="auto"/>
          <w:highlight w:val="none"/>
        </w:rPr>
      </w:pPr>
      <w:r>
        <w:rPr>
          <w:color w:val="auto"/>
          <w:highlight w:val="none"/>
        </w:rPr>
        <w:t xml:space="preserve">Методы финансового контроля. </w:t>
      </w:r>
    </w:p>
    <w:p w14:paraId="1DEE378C">
      <w:pPr>
        <w:numPr>
          <w:ilvl w:val="0"/>
          <w:numId w:val="6"/>
        </w:numPr>
        <w:ind w:hanging="360"/>
        <w:rPr>
          <w:color w:val="auto"/>
          <w:highlight w:val="none"/>
        </w:rPr>
      </w:pPr>
      <w:r>
        <w:rPr>
          <w:color w:val="auto"/>
          <w:highlight w:val="none"/>
        </w:rPr>
        <w:t xml:space="preserve">Ревизия как основной метод финансового контроля. Значение акта ревизии. Права и обязанности ревизора. </w:t>
      </w:r>
    </w:p>
    <w:p w14:paraId="2C326C3F">
      <w:pPr>
        <w:numPr>
          <w:ilvl w:val="0"/>
          <w:numId w:val="6"/>
        </w:numPr>
        <w:ind w:hanging="360"/>
        <w:rPr>
          <w:color w:val="auto"/>
          <w:highlight w:val="none"/>
        </w:rPr>
      </w:pPr>
      <w:r>
        <w:rPr>
          <w:color w:val="auto"/>
          <w:highlight w:val="none"/>
        </w:rPr>
        <w:t xml:space="preserve">Проведение внутрихозяйственного контроля. Правовое положение главного бухгалтера организации. </w:t>
      </w:r>
    </w:p>
    <w:p w14:paraId="76F6FDC4">
      <w:pPr>
        <w:numPr>
          <w:ilvl w:val="0"/>
          <w:numId w:val="6"/>
        </w:numPr>
        <w:ind w:hanging="360"/>
        <w:rPr>
          <w:color w:val="auto"/>
          <w:highlight w:val="none"/>
        </w:rPr>
      </w:pPr>
      <w:r>
        <w:rPr>
          <w:color w:val="auto"/>
          <w:highlight w:val="none"/>
        </w:rPr>
        <w:t xml:space="preserve">Банковский контроль. </w:t>
      </w:r>
    </w:p>
    <w:p w14:paraId="7A38682A">
      <w:pPr>
        <w:numPr>
          <w:ilvl w:val="0"/>
          <w:numId w:val="6"/>
        </w:numPr>
        <w:ind w:hanging="360"/>
        <w:rPr>
          <w:color w:val="auto"/>
          <w:highlight w:val="none"/>
        </w:rPr>
      </w:pPr>
      <w:r>
        <w:rPr>
          <w:color w:val="auto"/>
          <w:highlight w:val="none"/>
        </w:rPr>
        <w:t xml:space="preserve">Аудиторский (независимый) контроль. Стандарты аудита. Обязательный аудиторский контроль. Аттестация аудиторов. </w:t>
      </w:r>
    </w:p>
    <w:p w14:paraId="47EF8DC8">
      <w:pPr>
        <w:numPr>
          <w:ilvl w:val="0"/>
          <w:numId w:val="6"/>
        </w:numPr>
        <w:ind w:hanging="360"/>
        <w:rPr>
          <w:color w:val="auto"/>
          <w:highlight w:val="none"/>
        </w:rPr>
      </w:pPr>
      <w:r>
        <w:rPr>
          <w:color w:val="auto"/>
          <w:highlight w:val="none"/>
        </w:rPr>
        <w:t xml:space="preserve">Ответственность аудиторов. </w:t>
      </w:r>
    </w:p>
    <w:p w14:paraId="47DB8CD7">
      <w:pPr>
        <w:spacing w:after="77" w:line="240" w:lineRule="auto"/>
        <w:ind w:left="0" w:firstLine="0"/>
        <w:jc w:val="center"/>
        <w:rPr>
          <w:color w:val="auto"/>
          <w:highlight w:val="none"/>
        </w:rPr>
      </w:pPr>
      <w:r>
        <w:rPr>
          <w:b/>
          <w:color w:val="auto"/>
          <w:highlight w:val="none"/>
        </w:rPr>
        <w:t xml:space="preserve"> </w:t>
      </w:r>
    </w:p>
    <w:p w14:paraId="66E523E3">
      <w:pPr>
        <w:spacing w:after="61" w:line="247" w:lineRule="auto"/>
        <w:ind w:left="1010" w:right="4577" w:hanging="739"/>
        <w:jc w:val="left"/>
        <w:rPr>
          <w:b/>
          <w:color w:val="auto"/>
          <w:highlight w:val="none"/>
        </w:rPr>
      </w:pPr>
      <w:r>
        <w:rPr>
          <w:b/>
          <w:color w:val="auto"/>
          <w:highlight w:val="none"/>
        </w:rPr>
        <w:t xml:space="preserve">Тема 5. Правовые основы аудита. </w:t>
      </w:r>
    </w:p>
    <w:p w14:paraId="4D950D96">
      <w:pPr>
        <w:spacing w:after="61" w:line="247" w:lineRule="auto"/>
        <w:ind w:left="1010" w:right="4577" w:hanging="739"/>
        <w:jc w:val="left"/>
        <w:rPr>
          <w:color w:val="auto"/>
          <w:highlight w:val="none"/>
        </w:rPr>
      </w:pPr>
      <w:r>
        <w:rPr>
          <w:b/>
          <w:i/>
          <w:color w:val="auto"/>
          <w:highlight w:val="none"/>
        </w:rPr>
        <w:t xml:space="preserve">Вопросы для обсуждения: </w:t>
      </w:r>
    </w:p>
    <w:p w14:paraId="11CC813B">
      <w:pPr>
        <w:numPr>
          <w:ilvl w:val="0"/>
          <w:numId w:val="7"/>
        </w:numPr>
        <w:ind w:hanging="360"/>
        <w:rPr>
          <w:color w:val="auto"/>
          <w:highlight w:val="none"/>
        </w:rPr>
      </w:pPr>
      <w:r>
        <w:rPr>
          <w:color w:val="auto"/>
          <w:highlight w:val="none"/>
        </w:rPr>
        <w:t xml:space="preserve">Понятие и виды аудита.  </w:t>
      </w:r>
    </w:p>
    <w:p w14:paraId="19C784BF">
      <w:pPr>
        <w:numPr>
          <w:ilvl w:val="0"/>
          <w:numId w:val="7"/>
        </w:numPr>
        <w:ind w:hanging="360"/>
        <w:rPr>
          <w:color w:val="auto"/>
          <w:highlight w:val="none"/>
        </w:rPr>
      </w:pPr>
      <w:r>
        <w:rPr>
          <w:color w:val="auto"/>
          <w:highlight w:val="none"/>
        </w:rPr>
        <w:t xml:space="preserve">Порядок назначения и проведения обязательных аудиторских проверок. </w:t>
      </w:r>
    </w:p>
    <w:p w14:paraId="16F04070">
      <w:pPr>
        <w:ind w:left="1015"/>
        <w:rPr>
          <w:color w:val="auto"/>
          <w:highlight w:val="none"/>
        </w:rPr>
      </w:pPr>
      <w:r>
        <w:rPr>
          <w:color w:val="auto"/>
          <w:highlight w:val="none"/>
        </w:rPr>
        <w:t xml:space="preserve">Аудиторское заключение: его форма и содержание.  </w:t>
      </w:r>
    </w:p>
    <w:p w14:paraId="4E8F6623">
      <w:pPr>
        <w:numPr>
          <w:ilvl w:val="0"/>
          <w:numId w:val="7"/>
        </w:numPr>
        <w:ind w:hanging="360"/>
        <w:rPr>
          <w:color w:val="auto"/>
          <w:highlight w:val="none"/>
        </w:rPr>
      </w:pPr>
      <w:r>
        <w:rPr>
          <w:color w:val="auto"/>
          <w:highlight w:val="none"/>
        </w:rPr>
        <w:t xml:space="preserve">Аудиторская тайна.  </w:t>
      </w:r>
    </w:p>
    <w:p w14:paraId="2A4CF865">
      <w:pPr>
        <w:numPr>
          <w:ilvl w:val="0"/>
          <w:numId w:val="7"/>
        </w:numPr>
        <w:ind w:hanging="360"/>
        <w:rPr>
          <w:color w:val="auto"/>
          <w:highlight w:val="none"/>
        </w:rPr>
      </w:pPr>
      <w:r>
        <w:rPr>
          <w:color w:val="auto"/>
          <w:highlight w:val="none"/>
        </w:rPr>
        <w:t xml:space="preserve">Государственный контроль за аудиторской деятельностью.  </w:t>
      </w:r>
    </w:p>
    <w:p w14:paraId="2E8479B8">
      <w:pPr>
        <w:numPr>
          <w:ilvl w:val="0"/>
          <w:numId w:val="7"/>
        </w:numPr>
        <w:ind w:hanging="360"/>
        <w:rPr>
          <w:color w:val="auto"/>
          <w:highlight w:val="none"/>
        </w:rPr>
      </w:pPr>
      <w:r>
        <w:rPr>
          <w:color w:val="auto"/>
          <w:highlight w:val="none"/>
        </w:rPr>
        <w:t xml:space="preserve">Ответственность аудиторов. </w:t>
      </w:r>
    </w:p>
    <w:p w14:paraId="2E738584">
      <w:pPr>
        <w:spacing w:after="78" w:line="240" w:lineRule="auto"/>
        <w:ind w:left="286" w:firstLine="0"/>
        <w:jc w:val="left"/>
        <w:rPr>
          <w:color w:val="auto"/>
          <w:highlight w:val="none"/>
        </w:rPr>
      </w:pPr>
      <w:r>
        <w:rPr>
          <w:b/>
          <w:color w:val="auto"/>
          <w:highlight w:val="none"/>
        </w:rPr>
        <w:t xml:space="preserve"> </w:t>
      </w:r>
    </w:p>
    <w:p w14:paraId="1525C57E">
      <w:pPr>
        <w:spacing w:after="24" w:line="247" w:lineRule="auto"/>
        <w:ind w:left="1010" w:right="2172" w:hanging="739"/>
        <w:jc w:val="left"/>
        <w:rPr>
          <w:b/>
          <w:color w:val="auto"/>
          <w:highlight w:val="none"/>
        </w:rPr>
      </w:pPr>
      <w:r>
        <w:rPr>
          <w:b/>
          <w:color w:val="auto"/>
          <w:highlight w:val="none"/>
        </w:rPr>
        <w:t>Тема 6. Финансовый контроль в зарубежных странах.</w:t>
      </w:r>
    </w:p>
    <w:p w14:paraId="2A02EF55">
      <w:pPr>
        <w:spacing w:after="24" w:line="247" w:lineRule="auto"/>
        <w:ind w:left="1010" w:right="2172" w:hanging="739"/>
        <w:jc w:val="left"/>
        <w:rPr>
          <w:color w:val="auto"/>
          <w:highlight w:val="none"/>
        </w:rPr>
      </w:pPr>
      <w:r>
        <w:rPr>
          <w:b/>
          <w:color w:val="auto"/>
          <w:highlight w:val="none"/>
        </w:rPr>
        <w:t xml:space="preserve"> </w:t>
      </w:r>
      <w:r>
        <w:rPr>
          <w:b/>
          <w:i/>
          <w:color w:val="auto"/>
          <w:highlight w:val="none"/>
        </w:rPr>
        <w:t xml:space="preserve">Вопросы для обсуждения: </w:t>
      </w:r>
      <w:r>
        <w:rPr>
          <w:b/>
          <w:color w:val="auto"/>
          <w:highlight w:val="none"/>
        </w:rPr>
        <w:t xml:space="preserve"> </w:t>
      </w:r>
    </w:p>
    <w:p w14:paraId="720987BF">
      <w:pPr>
        <w:numPr>
          <w:ilvl w:val="0"/>
          <w:numId w:val="8"/>
        </w:numPr>
        <w:ind w:hanging="425"/>
        <w:rPr>
          <w:color w:val="auto"/>
          <w:highlight w:val="none"/>
        </w:rPr>
      </w:pPr>
      <w:r>
        <w:rPr>
          <w:color w:val="auto"/>
          <w:highlight w:val="none"/>
        </w:rPr>
        <w:t xml:space="preserve">Парламентский финансовый контроль. </w:t>
      </w:r>
    </w:p>
    <w:p w14:paraId="79C3E19E">
      <w:pPr>
        <w:numPr>
          <w:ilvl w:val="0"/>
          <w:numId w:val="8"/>
        </w:numPr>
        <w:ind w:hanging="425"/>
        <w:rPr>
          <w:color w:val="auto"/>
          <w:highlight w:val="none"/>
        </w:rPr>
      </w:pPr>
      <w:r>
        <w:rPr>
          <w:color w:val="auto"/>
          <w:highlight w:val="none"/>
        </w:rPr>
        <w:t xml:space="preserve">Административный контроль, осуществляемый в сфере финансов и финансовой деятельности.  </w:t>
      </w:r>
    </w:p>
    <w:p w14:paraId="40A712B8">
      <w:pPr>
        <w:numPr>
          <w:ilvl w:val="0"/>
          <w:numId w:val="8"/>
        </w:numPr>
        <w:ind w:hanging="425"/>
        <w:rPr>
          <w:color w:val="auto"/>
          <w:highlight w:val="none"/>
        </w:rPr>
      </w:pPr>
      <w:r>
        <w:rPr>
          <w:color w:val="auto"/>
          <w:highlight w:val="none"/>
        </w:rPr>
        <w:t xml:space="preserve">Роль судов в осуществлении финансового контроля. </w:t>
      </w:r>
    </w:p>
    <w:p w14:paraId="5EA49762">
      <w:pPr>
        <w:numPr>
          <w:ilvl w:val="0"/>
          <w:numId w:val="8"/>
        </w:numPr>
        <w:ind w:hanging="425"/>
        <w:rPr>
          <w:color w:val="auto"/>
          <w:highlight w:val="none"/>
        </w:rPr>
      </w:pPr>
      <w:r>
        <w:rPr>
          <w:color w:val="auto"/>
          <w:highlight w:val="none"/>
        </w:rPr>
        <w:t xml:space="preserve">Банковский надзор.  </w:t>
      </w:r>
    </w:p>
    <w:p w14:paraId="1C3EF86C">
      <w:pPr>
        <w:numPr>
          <w:ilvl w:val="0"/>
          <w:numId w:val="8"/>
        </w:numPr>
        <w:ind w:hanging="425"/>
        <w:rPr>
          <w:color w:val="auto"/>
          <w:highlight w:val="none"/>
        </w:rPr>
      </w:pPr>
      <w:r>
        <w:rPr>
          <w:color w:val="auto"/>
          <w:highlight w:val="none"/>
        </w:rPr>
        <w:t xml:space="preserve">Наднациональный финансовый контроль. </w:t>
      </w:r>
    </w:p>
    <w:p w14:paraId="5A12DC1C">
      <w:pPr>
        <w:spacing w:after="78" w:line="240" w:lineRule="auto"/>
        <w:ind w:left="0" w:firstLine="0"/>
        <w:jc w:val="center"/>
        <w:rPr>
          <w:b/>
          <w:color w:val="auto"/>
          <w:highlight w:val="none"/>
        </w:rPr>
      </w:pPr>
      <w:r>
        <w:rPr>
          <w:b/>
          <w:color w:val="auto"/>
          <w:highlight w:val="none"/>
        </w:rPr>
        <w:t xml:space="preserve"> </w:t>
      </w:r>
    </w:p>
    <w:p w14:paraId="70DA8060">
      <w:pPr>
        <w:spacing w:after="78" w:line="240" w:lineRule="auto"/>
        <w:ind w:left="0" w:firstLine="0"/>
        <w:jc w:val="center"/>
        <w:rPr>
          <w:color w:val="auto"/>
          <w:highlight w:val="none"/>
        </w:rPr>
      </w:pPr>
    </w:p>
    <w:p w14:paraId="664EE787">
      <w:pPr>
        <w:spacing w:after="63" w:line="247" w:lineRule="auto"/>
        <w:ind w:left="199" w:right="-15"/>
        <w:jc w:val="center"/>
        <w:rPr>
          <w:color w:val="auto"/>
          <w:highlight w:val="none"/>
        </w:rPr>
      </w:pPr>
      <w:r>
        <w:rPr>
          <w:b/>
          <w:color w:val="auto"/>
          <w:highlight w:val="none"/>
        </w:rPr>
        <w:t xml:space="preserve">5. МЕТОДИЧЕСКИЕ УКАЗАНИЯ ПО ОСВОЕНИЮ ДИСЦИПЛИНЫ </w:t>
      </w:r>
    </w:p>
    <w:p w14:paraId="2D64EEFA">
      <w:pPr>
        <w:ind w:left="290" w:right="218" w:firstLine="708"/>
        <w:rPr>
          <w:color w:val="auto"/>
          <w:highlight w:val="none"/>
        </w:rPr>
      </w:pPr>
      <w:r>
        <w:rPr>
          <w:color w:val="auto"/>
          <w:highlight w:val="none"/>
        </w:rPr>
        <w:t xml:space="preserve">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реферативные и курсовые работы, подготовка эссе или научной статьи и т.д. </w:t>
      </w:r>
    </w:p>
    <w:p w14:paraId="7475C10E">
      <w:pPr>
        <w:ind w:left="290" w:right="215" w:firstLine="708"/>
        <w:rPr>
          <w:color w:val="auto"/>
          <w:highlight w:val="none"/>
        </w:rPr>
      </w:pPr>
      <w:r>
        <w:rPr>
          <w:color w:val="auto"/>
          <w:highlight w:val="none"/>
        </w:rPr>
        <w:t xml:space="preserve">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15DE98C9">
      <w:pPr>
        <w:spacing w:after="0" w:line="246" w:lineRule="auto"/>
        <w:ind w:left="284" w:right="205"/>
        <w:rPr>
          <w:color w:val="auto"/>
          <w:highlight w:val="none"/>
        </w:rPr>
      </w:pPr>
      <w:r>
        <w:rPr>
          <w:color w:val="auto"/>
          <w:highlight w:val="none"/>
        </w:rPr>
        <w:t xml:space="preserve">     РП дает представление об общей трудоемкости дисциплины, количестве и темах        лекционных, практических занятий, объеме самостоятельной работы.  </w:t>
      </w:r>
    </w:p>
    <w:p w14:paraId="6082CBA2">
      <w:pPr>
        <w:ind w:left="290" w:right="214" w:firstLine="708"/>
        <w:rPr>
          <w:color w:val="auto"/>
          <w:highlight w:val="none"/>
        </w:rPr>
      </w:pPr>
      <w:r>
        <w:rPr>
          <w:color w:val="auto"/>
          <w:highlight w:val="none"/>
        </w:rPr>
        <w:t xml:space="preserve">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14:paraId="3396337D">
      <w:pPr>
        <w:ind w:left="290" w:right="214" w:firstLine="708"/>
        <w:rPr>
          <w:color w:val="auto"/>
          <w:highlight w:val="none"/>
        </w:rPr>
      </w:pPr>
      <w:r>
        <w:rPr>
          <w:color w:val="auto"/>
          <w:highlight w:val="none"/>
        </w:rPr>
        <w:t xml:space="preserve">В основу его нужно положить рабочие программы изучаемых в семестре дисциплин. Ежедневной учебной работе магистранту следует уделять 9–10 часов своего времени, т.е. при шести часах аудиторных занятий самостоятельной работе необходимо отводить 3–4 часа. </w:t>
      </w:r>
    </w:p>
    <w:p w14:paraId="4CE6E176">
      <w:pPr>
        <w:ind w:left="290" w:right="215" w:firstLine="708"/>
        <w:rPr>
          <w:color w:val="auto"/>
          <w:highlight w:val="none"/>
        </w:rPr>
      </w:pPr>
      <w:r>
        <w:rPr>
          <w:color w:val="auto"/>
          <w:highlight w:val="none"/>
        </w:rPr>
        <w:t xml:space="preserve">Каждому магистранту следует составлять еженедельный и семестровый планы работы, а также план на каждый рабочий день. С вечера всегда надо распределять работу на завтрашний день. В конце каждого дня целесообразно подводить итог работы: тщательно проверить, все ли выполнено по намеченному плану, не было ли каких-либо отступлений, а если были, по какой причине это произошло. Нужно осуществлять самоконтроль, который является необходимым условием успешной учебы. </w:t>
      </w:r>
    </w:p>
    <w:p w14:paraId="4DE9A4AD">
      <w:pPr>
        <w:ind w:left="290" w:firstLine="708"/>
        <w:rPr>
          <w:color w:val="auto"/>
          <w:highlight w:val="none"/>
        </w:rPr>
      </w:pPr>
      <w:r>
        <w:rPr>
          <w:color w:val="auto"/>
          <w:highlight w:val="none"/>
        </w:rPr>
        <w:t xml:space="preserve">Если что-то осталось невыполненным, необходимо изыскать время для завершения этой части работы, не уменьшая объема недельного плана. </w:t>
      </w:r>
    </w:p>
    <w:p w14:paraId="4B7F741D">
      <w:pPr>
        <w:ind w:left="290" w:right="214" w:firstLine="708"/>
        <w:rPr>
          <w:color w:val="auto"/>
          <w:highlight w:val="none"/>
        </w:rPr>
      </w:pPr>
      <w:r>
        <w:rPr>
          <w:color w:val="auto"/>
          <w:highlight w:val="none"/>
        </w:rPr>
        <w:t xml:space="preserve">Самостоятельная работа на лекции 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магистранта.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магистрантом. </w:t>
      </w:r>
    </w:p>
    <w:p w14:paraId="0133E38F">
      <w:pPr>
        <w:ind w:left="290" w:right="215" w:firstLine="708"/>
        <w:rPr>
          <w:color w:val="auto"/>
          <w:highlight w:val="none"/>
        </w:rPr>
      </w:pPr>
      <w:r>
        <w:rPr>
          <w:color w:val="auto"/>
          <w:highlight w:val="none"/>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w:t>
      </w:r>
    </w:p>
    <w:p w14:paraId="7879B78F">
      <w:pPr>
        <w:ind w:left="290" w:right="213" w:firstLine="708"/>
        <w:rPr>
          <w:color w:val="auto"/>
          <w:highlight w:val="none"/>
        </w:rPr>
      </w:pPr>
      <w:r>
        <w:rPr>
          <w:color w:val="auto"/>
          <w:highlight w:val="none"/>
        </w:rPr>
        <w:t xml:space="preserve">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Можно делать это и с помощью разноцветных маркеров или ручек. Лучше если они будут собственными, чтобы не приходилось просить их у однокурсников и тем самым не отвлекать их во время лекции. </w:t>
      </w:r>
    </w:p>
    <w:p w14:paraId="5AD2C391">
      <w:pPr>
        <w:ind w:left="290" w:right="215" w:firstLine="708"/>
        <w:rPr>
          <w:color w:val="auto"/>
          <w:highlight w:val="none"/>
        </w:rPr>
      </w:pPr>
      <w:r>
        <w:rPr>
          <w:color w:val="auto"/>
          <w:highlight w:val="none"/>
        </w:rPr>
        <w:t xml:space="preserve">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знаниями. </w:t>
      </w:r>
    </w:p>
    <w:p w14:paraId="24152A87">
      <w:pPr>
        <w:ind w:left="290" w:firstLine="708"/>
        <w:rPr>
          <w:color w:val="auto"/>
          <w:highlight w:val="none"/>
        </w:rPr>
      </w:pPr>
      <w:r>
        <w:rPr>
          <w:color w:val="auto"/>
          <w:highlight w:val="none"/>
        </w:rPr>
        <w:t xml:space="preserve">Подготовку к каждому семинарскому занятию каждый магистрант должен начать с ознакомления с планом семинарского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рекомендованную к данной теме. На основе индивидуальных предпочтений магистру необходимо самостоятельно выбрать тему доклада по проблеме семинара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65BBE0CD">
      <w:pPr>
        <w:ind w:left="290" w:right="213" w:firstLine="708"/>
        <w:rPr>
          <w:color w:val="auto"/>
          <w:highlight w:val="none"/>
        </w:rPr>
      </w:pPr>
      <w:r>
        <w:rPr>
          <w:color w:val="auto"/>
          <w:highlight w:val="none"/>
        </w:rPr>
        <w:t xml:space="preserve">Результат такой работы должен проявиться в способности магистранта свободно ответить на теоретические вопросы семинара, его выступлении и участии в коллективном обсуждении вопросов изучаемой темы, правильном выполнении практических заданий и контрольных работ. </w:t>
      </w:r>
    </w:p>
    <w:p w14:paraId="0D97AD6A">
      <w:pPr>
        <w:ind w:left="290" w:right="213" w:firstLine="708"/>
        <w:rPr>
          <w:color w:val="auto"/>
          <w:highlight w:val="none"/>
        </w:rPr>
      </w:pPr>
      <w:r>
        <w:rPr>
          <w:color w:val="auto"/>
          <w:highlight w:val="none"/>
        </w:rPr>
        <w:t xml:space="preserve">В зависимости от содержания и количества отведенного времени на изучение каждой темы семинарское занятие может состоять из четырех-пяти частей: </w:t>
      </w:r>
    </w:p>
    <w:p w14:paraId="32F61B5B">
      <w:pPr>
        <w:numPr>
          <w:ilvl w:val="0"/>
          <w:numId w:val="9"/>
        </w:numPr>
        <w:ind w:firstLine="708"/>
        <w:rPr>
          <w:color w:val="auto"/>
          <w:highlight w:val="none"/>
        </w:rPr>
      </w:pPr>
      <w:r>
        <w:rPr>
          <w:color w:val="auto"/>
          <w:highlight w:val="none"/>
        </w:rPr>
        <w:t xml:space="preserve">Обсуждение теоретических вопросов, определенных программой дисциплины. </w:t>
      </w:r>
    </w:p>
    <w:p w14:paraId="3E024C73">
      <w:pPr>
        <w:numPr>
          <w:ilvl w:val="0"/>
          <w:numId w:val="9"/>
        </w:numPr>
        <w:spacing w:after="73" w:line="240" w:lineRule="auto"/>
        <w:ind w:firstLine="708"/>
        <w:rPr>
          <w:color w:val="auto"/>
          <w:highlight w:val="none"/>
        </w:rPr>
      </w:pPr>
      <w:r>
        <w:rPr>
          <w:color w:val="auto"/>
          <w:highlight w:val="none"/>
        </w:rPr>
        <w:t xml:space="preserve">Доклад и/ или выступление с презентациями по проблеме семинара. </w:t>
      </w:r>
    </w:p>
    <w:p w14:paraId="7C67E55A">
      <w:pPr>
        <w:numPr>
          <w:ilvl w:val="0"/>
          <w:numId w:val="9"/>
        </w:numPr>
        <w:ind w:firstLine="708"/>
        <w:rPr>
          <w:color w:val="auto"/>
          <w:highlight w:val="none"/>
        </w:rPr>
      </w:pPr>
      <w:r>
        <w:rPr>
          <w:color w:val="auto"/>
          <w:highlight w:val="none"/>
        </w:rPr>
        <w:t xml:space="preserve">Обсуждение выступлений по теме – дискуссия. </w:t>
      </w:r>
    </w:p>
    <w:p w14:paraId="65F8777B">
      <w:pPr>
        <w:numPr>
          <w:ilvl w:val="0"/>
          <w:numId w:val="9"/>
        </w:numPr>
        <w:ind w:firstLine="708"/>
        <w:rPr>
          <w:color w:val="auto"/>
          <w:highlight w:val="none"/>
        </w:rPr>
      </w:pPr>
      <w:r>
        <w:rPr>
          <w:color w:val="auto"/>
          <w:highlight w:val="none"/>
        </w:rPr>
        <w:t xml:space="preserve">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14:paraId="1589A508">
      <w:pPr>
        <w:numPr>
          <w:ilvl w:val="0"/>
          <w:numId w:val="9"/>
        </w:numPr>
        <w:ind w:firstLine="708"/>
        <w:rPr>
          <w:color w:val="auto"/>
          <w:highlight w:val="none"/>
        </w:rPr>
      </w:pPr>
      <w:r>
        <w:rPr>
          <w:color w:val="auto"/>
          <w:highlight w:val="none"/>
        </w:rPr>
        <w:t xml:space="preserve">Подведение итогов занятия. </w:t>
      </w:r>
    </w:p>
    <w:p w14:paraId="7EDC6C51">
      <w:pPr>
        <w:ind w:left="290" w:right="213" w:firstLine="708"/>
        <w:rPr>
          <w:color w:val="auto"/>
          <w:highlight w:val="none"/>
        </w:rPr>
      </w:pPr>
      <w:r>
        <w:rPr>
          <w:color w:val="auto"/>
          <w:highlight w:val="none"/>
        </w:rPr>
        <w:t xml:space="preserve">В процессе подготовки к семинарским занятиям магистрантам необходимо обратить особое внимание на самостоятельное изучение рекомендованной учебно-методической (а также научной и популярной) литературы. </w:t>
      </w:r>
    </w:p>
    <w:p w14:paraId="33B2A8FA">
      <w:pPr>
        <w:ind w:left="290" w:right="213" w:firstLine="708"/>
        <w:rPr>
          <w:color w:val="auto"/>
          <w:highlight w:val="none"/>
        </w:rPr>
      </w:pPr>
      <w:r>
        <w:rPr>
          <w:color w:val="auto"/>
          <w:highlight w:val="none"/>
        </w:rPr>
        <w:t xml:space="preserve">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магистрантов свое отношение к конкретной проблеме. </w:t>
      </w:r>
    </w:p>
    <w:p w14:paraId="7370A2C7">
      <w:pPr>
        <w:ind w:left="290" w:right="213" w:firstLine="708"/>
        <w:rPr>
          <w:color w:val="auto"/>
          <w:highlight w:val="none"/>
        </w:rPr>
      </w:pPr>
      <w:r>
        <w:rPr>
          <w:color w:val="auto"/>
          <w:highlight w:val="none"/>
        </w:rPr>
        <w:t xml:space="preserve">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магистрантам проявить свою индивидуальность в рамках выступления на данных занятиях, выявить широкий спектр мнений по изучаемой проблеме. </w:t>
      </w:r>
    </w:p>
    <w:p w14:paraId="7B36E5FD">
      <w:pPr>
        <w:ind w:left="290" w:right="213" w:firstLine="708"/>
        <w:rPr>
          <w:color w:val="auto"/>
          <w:highlight w:val="none"/>
        </w:rPr>
      </w:pPr>
      <w:r>
        <w:rPr>
          <w:color w:val="auto"/>
          <w:highlight w:val="none"/>
        </w:rPr>
        <w:t xml:space="preserve">Для подготовки презентации рекомендуется использовать: PowerPoint, MS Word, Acrobat Reader, LaTeX-овский пакет beamer. Самая простая программа для создания презентаций – Microsoft PowerPoint. </w:t>
      </w:r>
    </w:p>
    <w:p w14:paraId="24D97B3F">
      <w:pPr>
        <w:spacing w:after="0"/>
        <w:ind w:left="290" w:firstLine="708"/>
        <w:rPr>
          <w:color w:val="auto"/>
          <w:highlight w:val="none"/>
        </w:rPr>
      </w:pPr>
      <w:r>
        <w:rPr>
          <w:color w:val="auto"/>
          <w:highlight w:val="none"/>
        </w:rPr>
        <w:t xml:space="preserve">Для подготовки презентации необходимо собрать и обработать начальную информацию. Последовательность подготовки презентации: </w:t>
      </w:r>
    </w:p>
    <w:p w14:paraId="64010E6C">
      <w:pPr>
        <w:numPr>
          <w:ilvl w:val="0"/>
          <w:numId w:val="10"/>
        </w:numPr>
        <w:ind w:firstLine="708"/>
        <w:rPr>
          <w:color w:val="auto"/>
          <w:highlight w:val="none"/>
        </w:rPr>
      </w:pPr>
      <w:r>
        <w:rPr>
          <w:color w:val="auto"/>
          <w:highlight w:val="none"/>
        </w:rPr>
        <w:t xml:space="preserve">Четко сформулировать цель презентации: вы хотите свою аудиторию мотивировать, убедить, заразить какой-то идеей или просто формально отчитаться. </w:t>
      </w:r>
    </w:p>
    <w:p w14:paraId="715F14D3">
      <w:pPr>
        <w:numPr>
          <w:ilvl w:val="0"/>
          <w:numId w:val="10"/>
        </w:numPr>
        <w:ind w:firstLine="708"/>
        <w:rPr>
          <w:color w:val="auto"/>
          <w:highlight w:val="none"/>
        </w:rPr>
      </w:pPr>
      <w:r>
        <w:rPr>
          <w:color w:val="auto"/>
          <w:highlight w:val="none"/>
        </w:rPr>
        <w:t xml:space="preserve">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 </w:t>
      </w:r>
    </w:p>
    <w:p w14:paraId="31DD8337">
      <w:pPr>
        <w:numPr>
          <w:ilvl w:val="0"/>
          <w:numId w:val="10"/>
        </w:numPr>
        <w:ind w:firstLine="708"/>
        <w:rPr>
          <w:color w:val="auto"/>
          <w:highlight w:val="none"/>
        </w:rPr>
      </w:pPr>
      <w:r>
        <w:rPr>
          <w:color w:val="auto"/>
          <w:highlight w:val="none"/>
        </w:rPr>
        <w:t xml:space="preserve">Отобрать всю содержательную часть для презентации и выстроить логическую цепочку представления. </w:t>
      </w:r>
    </w:p>
    <w:p w14:paraId="461D4227">
      <w:pPr>
        <w:numPr>
          <w:ilvl w:val="0"/>
          <w:numId w:val="10"/>
        </w:numPr>
        <w:spacing w:after="73" w:line="240" w:lineRule="auto"/>
        <w:ind w:firstLine="708"/>
        <w:rPr>
          <w:color w:val="auto"/>
          <w:highlight w:val="none"/>
        </w:rPr>
      </w:pPr>
      <w:r>
        <w:rPr>
          <w:color w:val="auto"/>
          <w:highlight w:val="none"/>
        </w:rPr>
        <w:t xml:space="preserve">Определить ключевые моменты в содержании текста и выделить их. </w:t>
      </w:r>
    </w:p>
    <w:p w14:paraId="17923CAE">
      <w:pPr>
        <w:numPr>
          <w:ilvl w:val="0"/>
          <w:numId w:val="10"/>
        </w:numPr>
        <w:ind w:firstLine="708"/>
        <w:rPr>
          <w:color w:val="auto"/>
          <w:highlight w:val="none"/>
        </w:rPr>
      </w:pPr>
      <w:r>
        <w:rPr>
          <w:color w:val="auto"/>
          <w:highlight w:val="none"/>
        </w:rPr>
        <w:t xml:space="preserve">Определить виды визуализации (картинки) для отображения их на слайдах в соответствии с логикой, целью и спецификой материала. </w:t>
      </w:r>
    </w:p>
    <w:p w14:paraId="698EFC06">
      <w:pPr>
        <w:numPr>
          <w:ilvl w:val="0"/>
          <w:numId w:val="10"/>
        </w:numPr>
        <w:ind w:firstLine="708"/>
        <w:rPr>
          <w:color w:val="auto"/>
          <w:highlight w:val="none"/>
        </w:rPr>
      </w:pPr>
      <w:r>
        <w:rPr>
          <w:color w:val="auto"/>
          <w:highlight w:val="none"/>
        </w:rPr>
        <w:t xml:space="preserve">Подобрать дизайн и форматировать слайды (количество картинок и текста, их расположение, цвет и размер). </w:t>
      </w:r>
    </w:p>
    <w:p w14:paraId="1560A834">
      <w:pPr>
        <w:numPr>
          <w:ilvl w:val="0"/>
          <w:numId w:val="10"/>
        </w:numPr>
        <w:ind w:firstLine="708"/>
        <w:rPr>
          <w:color w:val="auto"/>
          <w:highlight w:val="none"/>
        </w:rPr>
      </w:pPr>
      <w:r>
        <w:rPr>
          <w:color w:val="auto"/>
          <w:highlight w:val="none"/>
        </w:rPr>
        <w:t xml:space="preserve">Проверить визуальное восприятие презентации. </w:t>
      </w:r>
    </w:p>
    <w:p w14:paraId="4ABF2270">
      <w:pPr>
        <w:ind w:left="290" w:right="213" w:firstLine="708"/>
        <w:rPr>
          <w:color w:val="auto"/>
          <w:highlight w:val="none"/>
        </w:rPr>
      </w:pPr>
      <w:r>
        <w:rPr>
          <w:color w:val="auto"/>
          <w:highlight w:val="none"/>
        </w:rPr>
        <w:t xml:space="preserve">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 </w:t>
      </w:r>
    </w:p>
    <w:p w14:paraId="7C72F271">
      <w:pPr>
        <w:ind w:left="1004"/>
        <w:rPr>
          <w:color w:val="auto"/>
          <w:highlight w:val="none"/>
        </w:rPr>
      </w:pPr>
      <w:r>
        <w:rPr>
          <w:color w:val="auto"/>
          <w:highlight w:val="none"/>
        </w:rPr>
        <w:t xml:space="preserve">Практические советы по подготовке презентации </w:t>
      </w:r>
    </w:p>
    <w:p w14:paraId="750505BD">
      <w:pPr>
        <w:numPr>
          <w:ilvl w:val="0"/>
          <w:numId w:val="11"/>
        </w:numPr>
        <w:ind w:right="213" w:hanging="360"/>
        <w:rPr>
          <w:color w:val="auto"/>
          <w:highlight w:val="none"/>
        </w:rPr>
      </w:pPr>
      <w:r>
        <w:rPr>
          <w:color w:val="auto"/>
          <w:highlight w:val="none"/>
        </w:rPr>
        <w:t xml:space="preserve">готовьте отдельно: печатный текст + слайды + раздаточный материал; </w:t>
      </w:r>
    </w:p>
    <w:p w14:paraId="2308D0D3">
      <w:pPr>
        <w:numPr>
          <w:ilvl w:val="0"/>
          <w:numId w:val="11"/>
        </w:numPr>
        <w:ind w:right="213" w:hanging="360"/>
        <w:rPr>
          <w:color w:val="auto"/>
          <w:highlight w:val="none"/>
        </w:rPr>
      </w:pPr>
      <w:r>
        <w:rPr>
          <w:color w:val="auto"/>
          <w:highlight w:val="none"/>
        </w:rPr>
        <w:t xml:space="preserve">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 </w:t>
      </w:r>
    </w:p>
    <w:p w14:paraId="1086299F">
      <w:pPr>
        <w:numPr>
          <w:ilvl w:val="0"/>
          <w:numId w:val="11"/>
        </w:numPr>
        <w:ind w:right="213" w:hanging="360"/>
        <w:rPr>
          <w:color w:val="auto"/>
          <w:highlight w:val="none"/>
        </w:rPr>
      </w:pPr>
      <w:r>
        <w:rPr>
          <w:color w:val="auto"/>
          <w:highlight w:val="none"/>
        </w:rPr>
        <w:t xml:space="preserve">текстовое содержание презентации – устная речь или чтение, которая должна включать аргументы, факты, доказательства и эмоции; </w:t>
      </w:r>
    </w:p>
    <w:p w14:paraId="7AF2D9E5">
      <w:pPr>
        <w:numPr>
          <w:ilvl w:val="0"/>
          <w:numId w:val="11"/>
        </w:numPr>
        <w:ind w:right="213" w:hanging="360"/>
        <w:rPr>
          <w:color w:val="auto"/>
          <w:highlight w:val="none"/>
        </w:rPr>
      </w:pPr>
      <w:r>
        <w:rPr>
          <w:color w:val="auto"/>
          <w:highlight w:val="none"/>
        </w:rPr>
        <w:t xml:space="preserve">рекомендуемое число слайдов 7-12; </w:t>
      </w:r>
    </w:p>
    <w:p w14:paraId="07D4BFE0">
      <w:pPr>
        <w:numPr>
          <w:ilvl w:val="0"/>
          <w:numId w:val="11"/>
        </w:numPr>
        <w:ind w:right="213" w:hanging="360"/>
        <w:rPr>
          <w:color w:val="auto"/>
          <w:highlight w:val="none"/>
        </w:rPr>
      </w:pPr>
      <w:r>
        <w:rPr>
          <w:color w:val="auto"/>
          <w:highlight w:val="none"/>
        </w:rPr>
        <w:t xml:space="preserve">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 </w:t>
      </w:r>
    </w:p>
    <w:p w14:paraId="11D69D19">
      <w:pPr>
        <w:numPr>
          <w:ilvl w:val="0"/>
          <w:numId w:val="11"/>
        </w:numPr>
        <w:ind w:right="213" w:hanging="360"/>
        <w:rPr>
          <w:color w:val="auto"/>
          <w:highlight w:val="none"/>
        </w:rPr>
      </w:pPr>
      <w:r>
        <w:rPr>
          <w:color w:val="auto"/>
          <w:highlight w:val="none"/>
        </w:rPr>
        <w:t xml:space="preserve">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 </w:t>
      </w:r>
    </w:p>
    <w:p w14:paraId="0E1590FE">
      <w:pPr>
        <w:ind w:left="290" w:right="219" w:firstLine="708"/>
        <w:rPr>
          <w:color w:val="auto"/>
          <w:highlight w:val="none"/>
        </w:rPr>
      </w:pPr>
      <w:r>
        <w:rPr>
          <w:color w:val="auto"/>
          <w:highlight w:val="none"/>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w:t>
      </w:r>
    </w:p>
    <w:p w14:paraId="6D9833ED">
      <w:pPr>
        <w:ind w:left="290" w:right="217" w:firstLine="708"/>
        <w:rPr>
          <w:color w:val="auto"/>
          <w:highlight w:val="none"/>
        </w:rPr>
      </w:pPr>
      <w:r>
        <w:rPr>
          <w:color w:val="auto"/>
          <w:highlight w:val="none"/>
        </w:rPr>
        <w:t xml:space="preserve">Работа магистранта над докладом-презентацией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29E6178E">
      <w:pPr>
        <w:ind w:left="1004"/>
        <w:rPr>
          <w:color w:val="auto"/>
          <w:highlight w:val="none"/>
        </w:rPr>
      </w:pPr>
      <w:r>
        <w:rPr>
          <w:color w:val="auto"/>
          <w:highlight w:val="none"/>
        </w:rPr>
        <w:t xml:space="preserve">Докладчики должны знать и уметь:  </w:t>
      </w:r>
    </w:p>
    <w:p w14:paraId="5A4A4D84">
      <w:pPr>
        <w:numPr>
          <w:ilvl w:val="1"/>
          <w:numId w:val="11"/>
        </w:numPr>
        <w:ind w:right="1396"/>
        <w:rPr>
          <w:color w:val="auto"/>
          <w:highlight w:val="none"/>
        </w:rPr>
      </w:pPr>
      <w:r>
        <w:rPr>
          <w:color w:val="auto"/>
          <w:highlight w:val="none"/>
        </w:rPr>
        <w:t xml:space="preserve">сообщать новую информацию; использовать технические средства; хорошо ориентироваться в теме всего семинарского занятия; дискутировать и быстро отвечать на заданные вопросы; </w:t>
      </w:r>
    </w:p>
    <w:p w14:paraId="3A06603C">
      <w:pPr>
        <w:numPr>
          <w:ilvl w:val="1"/>
          <w:numId w:val="11"/>
        </w:numPr>
        <w:ind w:right="1396"/>
        <w:rPr>
          <w:color w:val="auto"/>
          <w:highlight w:val="none"/>
        </w:rPr>
      </w:pPr>
      <w:r>
        <w:rPr>
          <w:color w:val="auto"/>
          <w:highlight w:val="none"/>
        </w:rPr>
        <w:t xml:space="preserve">четко выполнять установленный регламент (не более 10 минут);  - иметь представление о композиционной структуре доклада и др. </w:t>
      </w:r>
    </w:p>
    <w:p w14:paraId="0CBEF5A8">
      <w:pPr>
        <w:ind w:left="290" w:right="219" w:firstLine="708"/>
        <w:rPr>
          <w:color w:val="auto"/>
          <w:highlight w:val="none"/>
        </w:rPr>
      </w:pPr>
      <w:r>
        <w:rPr>
          <w:color w:val="auto"/>
          <w:highlight w:val="none"/>
        </w:rPr>
        <w:t xml:space="preserve">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 </w:t>
      </w:r>
    </w:p>
    <w:p w14:paraId="010A700D">
      <w:pPr>
        <w:ind w:left="290" w:right="213" w:firstLine="708"/>
        <w:rPr>
          <w:color w:val="auto"/>
          <w:highlight w:val="none"/>
        </w:rPr>
      </w:pPr>
      <w:r>
        <w:rPr>
          <w:color w:val="auto"/>
          <w:highlight w:val="none"/>
        </w:rPr>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должна даваться без наглядных пособий, аудиовизуальных и визуальных материалов. </w:t>
      </w:r>
    </w:p>
    <w:p w14:paraId="571D01AB">
      <w:pPr>
        <w:ind w:left="290" w:firstLine="708"/>
        <w:rPr>
          <w:color w:val="auto"/>
          <w:highlight w:val="none"/>
        </w:rPr>
      </w:pPr>
      <w:r>
        <w:rPr>
          <w:color w:val="auto"/>
          <w:highlight w:val="none"/>
        </w:rPr>
        <w:t xml:space="preserve">Заключение – ясное, четкое обобщение и краткие выводы, которых всегда ждут слушатели. </w:t>
      </w:r>
    </w:p>
    <w:p w14:paraId="48E1F8C4">
      <w:pPr>
        <w:ind w:left="290" w:right="213" w:firstLine="708"/>
        <w:rPr>
          <w:color w:val="auto"/>
          <w:highlight w:val="none"/>
        </w:rPr>
      </w:pPr>
      <w:r>
        <w:rPr>
          <w:color w:val="auto"/>
          <w:highlight w:val="none"/>
        </w:rPr>
        <w:t xml:space="preserve">Каждый учебный семестр заканчивается зачетно-экзаменационной сессией. Подготовка к зачетно-экзаменационной сессии, сдача зачетов и экзаменов является также самостоятельной работой магистранта. Основное в подготовке к сессии – повторение всего учебного материала дисциплины, по которому необходимо сдавать экзамен. </w:t>
      </w:r>
    </w:p>
    <w:p w14:paraId="62FFF4A5">
      <w:pPr>
        <w:ind w:left="1004"/>
        <w:rPr>
          <w:color w:val="auto"/>
          <w:highlight w:val="none"/>
        </w:rPr>
      </w:pPr>
      <w:r>
        <w:rPr>
          <w:color w:val="auto"/>
          <w:highlight w:val="none"/>
        </w:rPr>
        <w:t xml:space="preserve">Каждому магистранту необходимо подготовить научную статью. </w:t>
      </w:r>
    </w:p>
    <w:p w14:paraId="44A7F038">
      <w:pPr>
        <w:ind w:left="290" w:firstLine="708"/>
        <w:rPr>
          <w:color w:val="auto"/>
          <w:highlight w:val="none"/>
        </w:rPr>
      </w:pPr>
      <w:r>
        <w:rPr>
          <w:color w:val="auto"/>
          <w:highlight w:val="none"/>
        </w:rPr>
        <w:t xml:space="preserve">Научная статья - законченная и логически цельная работа, посвященная конкретному вопросу, входящему в круг решаемых проблемы (задач). </w:t>
      </w:r>
    </w:p>
    <w:p w14:paraId="19813016">
      <w:pPr>
        <w:ind w:left="290" w:right="213" w:firstLine="708"/>
        <w:rPr>
          <w:color w:val="auto"/>
          <w:highlight w:val="none"/>
        </w:rPr>
      </w:pPr>
      <w:r>
        <w:rPr>
          <w:color w:val="auto"/>
          <w:highlight w:val="none"/>
        </w:rPr>
        <w:t xml:space="preserve">Текст – в формате А4; наименование шрифта – Times New Roman; размер (кегель) шрифта – 14 пунктов; все поля должны быть 2 см, отступ (абзац) – 1 см, межстрочный 1,5 интервал. Текст статьи необходимо набирать без принудительных переносов, слова внутри абзаца разделять только одним пробелом, не использовать пробелы для выравнивания. </w:t>
      </w:r>
    </w:p>
    <w:p w14:paraId="460E92AD">
      <w:pPr>
        <w:ind w:left="290" w:right="218" w:firstLine="708"/>
        <w:rPr>
          <w:color w:val="auto"/>
          <w:highlight w:val="none"/>
        </w:rPr>
      </w:pPr>
      <w:r>
        <w:rPr>
          <w:color w:val="auto"/>
          <w:highlight w:val="none"/>
        </w:rPr>
        <w:t xml:space="preserve">Следует избегать перегрузки статей большим количеством формул, дублирования одних и тех же результатов в таблицах и графиках. Границы таблиц и рисунков должны соответствовать параметрам полей текста. </w:t>
      </w:r>
    </w:p>
    <w:p w14:paraId="37B39B60">
      <w:pPr>
        <w:ind w:left="290" w:right="220" w:firstLine="708"/>
        <w:rPr>
          <w:color w:val="auto"/>
          <w:highlight w:val="none"/>
        </w:rPr>
      </w:pPr>
      <w:r>
        <w:rPr>
          <w:color w:val="auto"/>
          <w:highlight w:val="none"/>
        </w:rPr>
        <w:t xml:space="preserve">Математические уравнения и химические формулы должны набираться в редакторе формул Equation (MathType) или в Редакторе MS Word, одним объектом, а не состоять из частей, сами формулы должны быть 12 кегля. </w:t>
      </w:r>
    </w:p>
    <w:p w14:paraId="27E284EE">
      <w:pPr>
        <w:ind w:left="290" w:right="215" w:firstLine="708"/>
        <w:rPr>
          <w:color w:val="auto"/>
          <w:highlight w:val="none"/>
        </w:rPr>
      </w:pPr>
      <w:r>
        <w:rPr>
          <w:color w:val="auto"/>
          <w:highlight w:val="none"/>
        </w:rPr>
        <w:t xml:space="preserve">Формулы и уравнения печатаются с новой строки и нумеруются в круглых скобках в конце строки. Рисунки должны быть представлены в формате *.jpg или *.bmp. Подрисуночная подпись должна состоять из номера и названия (Рис. 1. …). В тексте статьи обязательно должны быть ссылки на представленные рисунки. Графики, диаграммы и т.п. рекомендуется выполнять в программах MS Exel или MS Graph. Таблицы должны иметь заголовки и порядковые номера. В тексте статьи должны присутствовать ссылки на таблицы и рисунки. Список литературы оформляется аналогично всем письменным работам. Список литературы приводится в порядке цитирования работ в тексте в квадратных скобках [1, 2, 3]. </w:t>
      </w:r>
    </w:p>
    <w:p w14:paraId="193A16D3">
      <w:pPr>
        <w:ind w:left="2480"/>
        <w:rPr>
          <w:color w:val="auto"/>
          <w:highlight w:val="none"/>
        </w:rPr>
      </w:pPr>
      <w:r>
        <w:rPr>
          <w:color w:val="auto"/>
          <w:highlight w:val="none"/>
        </w:rPr>
        <w:t xml:space="preserve">Методические указанию к выполнению реферата: </w:t>
      </w:r>
    </w:p>
    <w:p w14:paraId="19D255A4">
      <w:pPr>
        <w:ind w:left="290" w:right="215" w:firstLine="566"/>
        <w:rPr>
          <w:color w:val="auto"/>
          <w:highlight w:val="none"/>
        </w:rPr>
      </w:pPr>
      <w:r>
        <w:rPr>
          <w:color w:val="auto"/>
          <w:highlight w:val="none"/>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350FB02A">
      <w:pPr>
        <w:ind w:left="862"/>
        <w:rPr>
          <w:color w:val="auto"/>
          <w:highlight w:val="none"/>
        </w:rPr>
      </w:pPr>
      <w:r>
        <w:rPr>
          <w:color w:val="auto"/>
          <w:highlight w:val="none"/>
        </w:rPr>
        <w:t xml:space="preserve">Целями написания реферата являются: </w:t>
      </w:r>
    </w:p>
    <w:p w14:paraId="6FC179B1">
      <w:pPr>
        <w:numPr>
          <w:ilvl w:val="0"/>
          <w:numId w:val="12"/>
        </w:numPr>
        <w:ind w:firstLine="566"/>
        <w:rPr>
          <w:color w:val="auto"/>
          <w:highlight w:val="none"/>
        </w:rPr>
      </w:pPr>
      <w:r>
        <w:rPr>
          <w:color w:val="auto"/>
          <w:highlight w:val="none"/>
        </w:rPr>
        <w:t xml:space="preserve">развитие у магистрантов навыков поиска актуальных проблем современного законодательства; </w:t>
      </w:r>
    </w:p>
    <w:p w14:paraId="321933B1">
      <w:pPr>
        <w:numPr>
          <w:ilvl w:val="0"/>
          <w:numId w:val="12"/>
        </w:numPr>
        <w:ind w:firstLine="566"/>
        <w:rPr>
          <w:color w:val="auto"/>
          <w:highlight w:val="none"/>
        </w:rPr>
      </w:pPr>
      <w:r>
        <w:rPr>
          <w:color w:val="auto"/>
          <w:highlight w:val="none"/>
        </w:rPr>
        <w:t xml:space="preserve">развитие навыков краткого  изложения материала с выделением лишь самых существенных моментов, необходимых для раскрытия сути проблемы; </w:t>
      </w:r>
    </w:p>
    <w:p w14:paraId="3280F852">
      <w:pPr>
        <w:numPr>
          <w:ilvl w:val="0"/>
          <w:numId w:val="12"/>
        </w:numPr>
        <w:ind w:firstLine="566"/>
        <w:rPr>
          <w:color w:val="auto"/>
          <w:highlight w:val="none"/>
        </w:rPr>
      </w:pPr>
      <w:r>
        <w:rPr>
          <w:color w:val="auto"/>
          <w:highlight w:val="none"/>
        </w:rPr>
        <w:t xml:space="preserve">развитие навыков анализа изученного материала и формулирования собственных выводов по выбранному вопросу в письменной форме, научным, грамотным языком. </w:t>
      </w:r>
    </w:p>
    <w:p w14:paraId="16304156">
      <w:pPr>
        <w:ind w:left="290" w:right="214" w:firstLine="566"/>
        <w:rPr>
          <w:color w:val="auto"/>
          <w:highlight w:val="none"/>
        </w:rPr>
      </w:pPr>
      <w:r>
        <w:rPr>
          <w:color w:val="auto"/>
          <w:highlight w:val="none"/>
        </w:rPr>
        <w:t xml:space="preserve">Задачи написания реферата - научить магистрантов максимально верно передавать мнения авторов в своем реферате, грамотно излагать свою позицию по анализируемой в реферате проблеме. </w:t>
      </w:r>
    </w:p>
    <w:p w14:paraId="04A2801E">
      <w:pPr>
        <w:spacing w:after="0" w:line="240" w:lineRule="auto"/>
        <w:ind w:left="0" w:firstLine="0"/>
        <w:jc w:val="center"/>
        <w:rPr>
          <w:color w:val="auto"/>
          <w:highlight w:val="none"/>
        </w:rPr>
      </w:pPr>
      <w:r>
        <w:rPr>
          <w:b/>
          <w:color w:val="auto"/>
          <w:highlight w:val="none"/>
        </w:rPr>
        <w:t xml:space="preserve"> </w:t>
      </w:r>
    </w:p>
    <w:p w14:paraId="170164E2">
      <w:pPr>
        <w:spacing w:after="63" w:line="247" w:lineRule="auto"/>
        <w:ind w:left="199" w:right="-15"/>
        <w:jc w:val="center"/>
        <w:rPr>
          <w:color w:val="auto"/>
          <w:highlight w:val="none"/>
        </w:rPr>
      </w:pPr>
      <w:r>
        <w:rPr>
          <w:b/>
          <w:color w:val="auto"/>
          <w:highlight w:val="none"/>
        </w:rPr>
        <w:t xml:space="preserve">6. УЧЕБНО-МЕТОДИЧЕСКОЕ ОБЕСПЕЧЕНИЕ САМОСТОЯТЕЛЬНОЙ РАБОТЫ ОБУЧАЮЩИХСЯ </w:t>
      </w:r>
    </w:p>
    <w:p w14:paraId="72006F6A">
      <w:pPr>
        <w:ind w:left="290" w:right="216" w:firstLine="708"/>
        <w:rPr>
          <w:color w:val="auto"/>
          <w:highlight w:val="none"/>
        </w:rPr>
      </w:pPr>
      <w:r>
        <w:rPr>
          <w:color w:val="auto"/>
          <w:highlight w:val="none"/>
        </w:rP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нормативно-правовыми актами, периодикой. </w:t>
      </w:r>
    </w:p>
    <w:p w14:paraId="4289391D">
      <w:pPr>
        <w:ind w:left="290" w:right="215" w:firstLine="708"/>
        <w:rPr>
          <w:color w:val="auto"/>
          <w:highlight w:val="none"/>
        </w:rPr>
      </w:pPr>
      <w:r>
        <w:rPr>
          <w:color w:val="auto"/>
          <w:highlight w:val="none"/>
        </w:rPr>
        <w:t xml:space="preserve">В целях наиболее эффективного распределения нагрузки при изучении дисциплины в РП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14:paraId="10C17864">
      <w:pPr>
        <w:ind w:left="290" w:right="213" w:firstLine="708"/>
        <w:rPr>
          <w:color w:val="auto"/>
          <w:highlight w:val="none"/>
        </w:rPr>
      </w:pPr>
      <w:r>
        <w:rPr>
          <w:color w:val="auto"/>
          <w:highlight w:val="none"/>
        </w:rPr>
        <w:t xml:space="preserve">Потребность в практических занятиях особенно велика в ходе изучения дисциплин, так как практические занятия развивают у магистрантов способность самостоятельного анализа, объяснения смысла и содержания нормативных правовых документов, регламентирующих порядок принятия решений, проведения сравнительного анализа. Благодаря этому формируются навыки мышления, повышается интеллектуальный уровень магистранта. </w:t>
      </w:r>
    </w:p>
    <w:p w14:paraId="4489419B">
      <w:pPr>
        <w:ind w:left="290" w:right="213" w:firstLine="708"/>
        <w:rPr>
          <w:color w:val="auto"/>
          <w:highlight w:val="none"/>
        </w:rPr>
      </w:pPr>
      <w:r>
        <w:rPr>
          <w:color w:val="auto"/>
          <w:highlight w:val="none"/>
        </w:rP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доклады на определенные темы, решение задач. </w:t>
      </w:r>
    </w:p>
    <w:p w14:paraId="59005F1D">
      <w:pPr>
        <w:ind w:left="290" w:firstLine="708"/>
        <w:rPr>
          <w:color w:val="auto"/>
          <w:highlight w:val="none"/>
        </w:rPr>
      </w:pPr>
      <w:r>
        <w:rPr>
          <w:color w:val="auto"/>
          <w:highlight w:val="none"/>
        </w:rPr>
        <w:t xml:space="preserve">Участие магистранта в дискуссии, диспуте позволяет развивать мировоззрение, творческое мышление и повышение уровня знаний. </w:t>
      </w:r>
    </w:p>
    <w:p w14:paraId="159AB789">
      <w:pPr>
        <w:ind w:left="290" w:right="213" w:firstLine="708"/>
        <w:rPr>
          <w:color w:val="auto"/>
          <w:highlight w:val="none"/>
        </w:rPr>
      </w:pPr>
      <w:r>
        <w:rPr>
          <w:color w:val="auto"/>
          <w:highlight w:val="none"/>
        </w:rPr>
        <w:t xml:space="preserve">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включающем термины и понятия. </w:t>
      </w:r>
    </w:p>
    <w:p w14:paraId="54BD1186">
      <w:pPr>
        <w:ind w:left="290" w:right="213" w:firstLine="708"/>
        <w:rPr>
          <w:color w:val="auto"/>
          <w:highlight w:val="none"/>
        </w:rPr>
      </w:pPr>
      <w:r>
        <w:rPr>
          <w:color w:val="auto"/>
          <w:highlight w:val="none"/>
        </w:rPr>
        <w:t xml:space="preserve">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 </w:t>
      </w:r>
    </w:p>
    <w:p w14:paraId="6A96A9BC">
      <w:pPr>
        <w:ind w:left="290" w:right="214" w:firstLine="708"/>
        <w:rPr>
          <w:color w:val="auto"/>
          <w:highlight w:val="none"/>
        </w:rPr>
      </w:pPr>
      <w:r>
        <w:rPr>
          <w:color w:val="auto"/>
          <w:highlight w:val="none"/>
        </w:rPr>
        <w:t xml:space="preserve">Для самопроверки качества усвоения учебного материала предусмотрен ряд вопросов и тестовых заданий. Магистранты самостоятельно могут решать их, тем самым, готовясь промежуточному (тематическому) и итоговому тестированию. </w:t>
      </w:r>
    </w:p>
    <w:p w14:paraId="60709C4E">
      <w:pPr>
        <w:ind w:left="290" w:right="213" w:firstLine="708"/>
        <w:rPr>
          <w:color w:val="auto"/>
          <w:highlight w:val="none"/>
        </w:rPr>
      </w:pPr>
      <w:r>
        <w:rPr>
          <w:color w:val="auto"/>
          <w:highlight w:val="none"/>
        </w:rPr>
        <w:t xml:space="preserve">Если возникают сложности с восприятием учебного материала, магистранту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14:paraId="12E22BFC">
      <w:pPr>
        <w:spacing w:after="0" w:line="240" w:lineRule="auto"/>
        <w:ind w:left="0" w:right="217" w:firstLine="0"/>
        <w:jc w:val="right"/>
        <w:rPr>
          <w:color w:val="auto"/>
          <w:highlight w:val="none"/>
        </w:rPr>
      </w:pPr>
      <w:r>
        <w:rPr>
          <w:color w:val="auto"/>
          <w:sz w:val="24"/>
          <w:highlight w:val="none"/>
        </w:rPr>
        <w:t xml:space="preserve"> </w:t>
      </w:r>
    </w:p>
    <w:p w14:paraId="0EABA4BE">
      <w:pPr>
        <w:spacing w:after="65" w:line="240" w:lineRule="auto"/>
        <w:ind w:left="0" w:right="207" w:firstLine="0"/>
        <w:jc w:val="right"/>
        <w:rPr>
          <w:color w:val="auto"/>
          <w:highlight w:val="none"/>
        </w:rPr>
      </w:pPr>
      <w:r>
        <w:rPr>
          <w:color w:val="auto"/>
          <w:sz w:val="28"/>
          <w:highlight w:val="none"/>
        </w:rPr>
        <w:t xml:space="preserve">Таблица 4 </w:t>
      </w:r>
    </w:p>
    <w:p w14:paraId="49E13CC7">
      <w:pPr>
        <w:spacing w:after="1" w:line="240" w:lineRule="auto"/>
        <w:ind w:left="10" w:right="-15"/>
        <w:jc w:val="center"/>
        <w:rPr>
          <w:color w:val="auto"/>
          <w:highlight w:val="none"/>
        </w:rPr>
      </w:pPr>
      <w:r>
        <w:rPr>
          <w:b/>
          <w:color w:val="auto"/>
          <w:sz w:val="28"/>
          <w:highlight w:val="none"/>
        </w:rPr>
        <w:t xml:space="preserve">План-график выполнения самостоятельной работы  </w:t>
      </w:r>
    </w:p>
    <w:p w14:paraId="6DAE1B73">
      <w:pPr>
        <w:spacing w:after="0" w:line="240" w:lineRule="auto"/>
        <w:ind w:left="0" w:firstLine="0"/>
        <w:jc w:val="center"/>
        <w:rPr>
          <w:color w:val="auto"/>
          <w:highlight w:val="none"/>
        </w:rPr>
      </w:pPr>
      <w:r>
        <w:rPr>
          <w:b/>
          <w:color w:val="auto"/>
          <w:sz w:val="24"/>
          <w:highlight w:val="none"/>
        </w:rPr>
        <w:t xml:space="preserve"> </w:t>
      </w:r>
    </w:p>
    <w:tbl>
      <w:tblPr>
        <w:tblStyle w:val="7"/>
        <w:tblW w:w="9074" w:type="dxa"/>
        <w:tblInd w:w="173" w:type="dxa"/>
        <w:tblLayout w:type="autofit"/>
        <w:tblCellMar>
          <w:top w:w="0" w:type="dxa"/>
          <w:left w:w="108" w:type="dxa"/>
          <w:bottom w:w="0" w:type="dxa"/>
          <w:right w:w="15" w:type="dxa"/>
        </w:tblCellMar>
      </w:tblPr>
      <w:tblGrid>
        <w:gridCol w:w="566"/>
        <w:gridCol w:w="2411"/>
        <w:gridCol w:w="1277"/>
        <w:gridCol w:w="3231"/>
        <w:gridCol w:w="1589"/>
      </w:tblGrid>
      <w:tr w14:paraId="026D412B">
        <w:trPr>
          <w:trHeight w:val="1373" w:hRule="atLeast"/>
        </w:trPr>
        <w:tc>
          <w:tcPr>
            <w:tcW w:w="566" w:type="dxa"/>
            <w:tcBorders>
              <w:top w:val="single" w:color="000000" w:sz="4" w:space="0"/>
              <w:left w:val="single" w:color="000000" w:sz="4" w:space="0"/>
              <w:bottom w:val="single" w:color="000000" w:sz="4" w:space="0"/>
              <w:right w:val="single" w:color="000000" w:sz="4" w:space="0"/>
            </w:tcBorders>
            <w:vAlign w:val="center"/>
          </w:tcPr>
          <w:p w14:paraId="2AAFA707">
            <w:pPr>
              <w:spacing w:after="31" w:line="240" w:lineRule="auto"/>
              <w:ind w:left="74" w:firstLine="0"/>
              <w:jc w:val="left"/>
              <w:rPr>
                <w:color w:val="auto"/>
                <w:highlight w:val="none"/>
              </w:rPr>
            </w:pPr>
            <w:r>
              <w:rPr>
                <w:b/>
                <w:color w:val="auto"/>
                <w:sz w:val="20"/>
                <w:highlight w:val="none"/>
              </w:rPr>
              <w:t xml:space="preserve">№ </w:t>
            </w:r>
          </w:p>
          <w:p w14:paraId="58D5F85D">
            <w:pPr>
              <w:spacing w:after="0" w:line="276" w:lineRule="auto"/>
              <w:ind w:left="31" w:firstLine="0"/>
              <w:jc w:val="left"/>
              <w:rPr>
                <w:color w:val="auto"/>
                <w:highlight w:val="none"/>
              </w:rPr>
            </w:pPr>
            <w:r>
              <w:rPr>
                <w:b/>
                <w:color w:val="auto"/>
                <w:sz w:val="20"/>
                <w:highlight w:val="none"/>
              </w:rPr>
              <w:t xml:space="preserve">п/п </w:t>
            </w:r>
          </w:p>
        </w:tc>
        <w:tc>
          <w:tcPr>
            <w:tcW w:w="2410" w:type="dxa"/>
            <w:tcBorders>
              <w:top w:val="single" w:color="000000" w:sz="4" w:space="0"/>
              <w:left w:val="single" w:color="000000" w:sz="4" w:space="0"/>
              <w:bottom w:val="single" w:color="000000" w:sz="4" w:space="0"/>
              <w:right w:val="single" w:color="000000" w:sz="4" w:space="0"/>
            </w:tcBorders>
            <w:vAlign w:val="center"/>
          </w:tcPr>
          <w:p w14:paraId="40F35ADD">
            <w:pPr>
              <w:spacing w:after="0" w:line="276" w:lineRule="auto"/>
              <w:ind w:left="0" w:firstLine="0"/>
              <w:jc w:val="center"/>
              <w:rPr>
                <w:color w:val="auto"/>
                <w:highlight w:val="none"/>
              </w:rPr>
            </w:pPr>
            <w:r>
              <w:rPr>
                <w:b/>
                <w:color w:val="auto"/>
                <w:sz w:val="20"/>
                <w:highlight w:val="none"/>
              </w:rPr>
              <w:t xml:space="preserve">Темы дисциплины </w:t>
            </w:r>
          </w:p>
        </w:tc>
        <w:tc>
          <w:tcPr>
            <w:tcW w:w="1277" w:type="dxa"/>
            <w:tcBorders>
              <w:top w:val="single" w:color="000000" w:sz="4" w:space="0"/>
              <w:left w:val="single" w:color="000000" w:sz="4" w:space="0"/>
              <w:bottom w:val="single" w:color="000000" w:sz="4" w:space="0"/>
              <w:right w:val="single" w:color="000000" w:sz="4" w:space="0"/>
            </w:tcBorders>
            <w:vAlign w:val="center"/>
          </w:tcPr>
          <w:p w14:paraId="1CBB3098">
            <w:pPr>
              <w:spacing w:after="41" w:line="234" w:lineRule="auto"/>
              <w:ind w:left="124" w:right="62" w:firstLine="0"/>
              <w:jc w:val="center"/>
              <w:rPr>
                <w:color w:val="auto"/>
                <w:highlight w:val="none"/>
              </w:rPr>
            </w:pPr>
            <w:r>
              <w:rPr>
                <w:b/>
                <w:color w:val="auto"/>
                <w:sz w:val="20"/>
                <w:highlight w:val="none"/>
              </w:rPr>
              <w:t xml:space="preserve">Трудоемкость СРС, часы </w:t>
            </w:r>
          </w:p>
          <w:p w14:paraId="432D859F">
            <w:pPr>
              <w:spacing w:after="0" w:line="276" w:lineRule="auto"/>
              <w:ind w:left="22" w:firstLine="0"/>
              <w:jc w:val="left"/>
              <w:rPr>
                <w:color w:val="auto"/>
                <w:highlight w:val="none"/>
              </w:rPr>
            </w:pPr>
            <w:r>
              <w:rPr>
                <w:b/>
                <w:color w:val="auto"/>
                <w:sz w:val="20"/>
                <w:highlight w:val="none"/>
              </w:rPr>
              <w:t>(очн./заочн.)</w:t>
            </w:r>
          </w:p>
        </w:tc>
        <w:tc>
          <w:tcPr>
            <w:tcW w:w="3231" w:type="dxa"/>
            <w:tcBorders>
              <w:top w:val="single" w:color="000000" w:sz="4" w:space="0"/>
              <w:left w:val="single" w:color="000000" w:sz="4" w:space="0"/>
              <w:bottom w:val="single" w:color="000000" w:sz="4" w:space="0"/>
              <w:right w:val="single" w:color="000000" w:sz="4" w:space="0"/>
            </w:tcBorders>
            <w:vAlign w:val="bottom"/>
          </w:tcPr>
          <w:p w14:paraId="2061B3B4">
            <w:pPr>
              <w:spacing w:after="0" w:line="236" w:lineRule="auto"/>
              <w:ind w:left="0" w:firstLine="0"/>
              <w:jc w:val="center"/>
              <w:rPr>
                <w:color w:val="auto"/>
                <w:highlight w:val="none"/>
              </w:rPr>
            </w:pPr>
            <w:r>
              <w:rPr>
                <w:b/>
                <w:color w:val="auto"/>
                <w:sz w:val="20"/>
                <w:highlight w:val="none"/>
              </w:rPr>
              <w:t xml:space="preserve">Виды самостоятельной работы магистров </w:t>
            </w:r>
          </w:p>
          <w:p w14:paraId="3A9EFD39">
            <w:pPr>
              <w:spacing w:after="3" w:line="240" w:lineRule="auto"/>
              <w:ind w:left="0" w:firstLine="0"/>
              <w:jc w:val="center"/>
              <w:rPr>
                <w:color w:val="auto"/>
                <w:highlight w:val="none"/>
              </w:rPr>
            </w:pPr>
            <w:r>
              <w:rPr>
                <w:i/>
                <w:color w:val="auto"/>
                <w:sz w:val="20"/>
                <w:highlight w:val="none"/>
              </w:rPr>
              <w:t xml:space="preserve"> </w:t>
            </w:r>
          </w:p>
          <w:p w14:paraId="364F0FBB">
            <w:pPr>
              <w:spacing w:after="0" w:line="276" w:lineRule="auto"/>
              <w:ind w:left="0" w:firstLine="0"/>
              <w:jc w:val="left"/>
              <w:rPr>
                <w:color w:val="auto"/>
                <w:highlight w:val="none"/>
              </w:rPr>
            </w:pPr>
            <w:r>
              <w:rPr>
                <w:b/>
                <w:color w:val="auto"/>
                <w:sz w:val="20"/>
                <w:highlight w:val="none"/>
              </w:rPr>
              <w:t xml:space="preserve"> </w:t>
            </w:r>
          </w:p>
        </w:tc>
        <w:tc>
          <w:tcPr>
            <w:tcW w:w="1589" w:type="dxa"/>
            <w:tcBorders>
              <w:top w:val="single" w:color="000000" w:sz="4" w:space="0"/>
              <w:left w:val="single" w:color="000000" w:sz="4" w:space="0"/>
              <w:bottom w:val="single" w:color="000000" w:sz="4" w:space="0"/>
              <w:right w:val="single" w:color="000000" w:sz="4" w:space="0"/>
            </w:tcBorders>
          </w:tcPr>
          <w:p w14:paraId="7F5CBE07">
            <w:pPr>
              <w:spacing w:after="34" w:line="240" w:lineRule="auto"/>
              <w:ind w:left="0" w:firstLine="0"/>
              <w:jc w:val="center"/>
              <w:rPr>
                <w:color w:val="auto"/>
                <w:highlight w:val="none"/>
              </w:rPr>
            </w:pPr>
            <w:r>
              <w:rPr>
                <w:b/>
                <w:color w:val="auto"/>
                <w:sz w:val="20"/>
                <w:highlight w:val="none"/>
              </w:rPr>
              <w:t xml:space="preserve"> </w:t>
            </w:r>
          </w:p>
          <w:p w14:paraId="69CF13E3">
            <w:pPr>
              <w:spacing w:after="39" w:line="240" w:lineRule="auto"/>
              <w:ind w:left="0" w:firstLine="0"/>
              <w:jc w:val="center"/>
              <w:rPr>
                <w:color w:val="auto"/>
                <w:highlight w:val="none"/>
              </w:rPr>
            </w:pPr>
            <w:r>
              <w:rPr>
                <w:b/>
                <w:color w:val="auto"/>
                <w:sz w:val="20"/>
                <w:highlight w:val="none"/>
              </w:rPr>
              <w:t xml:space="preserve">Кол-во часов </w:t>
            </w:r>
          </w:p>
          <w:p w14:paraId="50E95D93">
            <w:pPr>
              <w:spacing w:after="0" w:line="276" w:lineRule="auto"/>
              <w:ind w:left="0" w:firstLine="0"/>
              <w:jc w:val="center"/>
              <w:rPr>
                <w:color w:val="auto"/>
                <w:highlight w:val="none"/>
              </w:rPr>
            </w:pPr>
            <w:r>
              <w:rPr>
                <w:b/>
                <w:color w:val="auto"/>
                <w:sz w:val="20"/>
                <w:highlight w:val="none"/>
              </w:rPr>
              <w:t xml:space="preserve">(очн./заочн) </w:t>
            </w:r>
          </w:p>
        </w:tc>
      </w:tr>
      <w:tr w14:paraId="548C3315">
        <w:tblPrEx>
          <w:tblCellMar>
            <w:top w:w="0" w:type="dxa"/>
            <w:left w:w="108" w:type="dxa"/>
            <w:bottom w:w="0" w:type="dxa"/>
            <w:right w:w="15" w:type="dxa"/>
          </w:tblCellMar>
        </w:tblPrEx>
        <w:trPr>
          <w:trHeight w:val="370" w:hRule="atLeast"/>
        </w:trPr>
        <w:tc>
          <w:tcPr>
            <w:tcW w:w="566" w:type="dxa"/>
            <w:vMerge w:val="restart"/>
            <w:tcBorders>
              <w:top w:val="single" w:color="000000" w:sz="4" w:space="0"/>
              <w:left w:val="single" w:color="000000" w:sz="4" w:space="0"/>
              <w:bottom w:val="single" w:color="000000" w:sz="4" w:space="0"/>
              <w:right w:val="single" w:color="000000" w:sz="4" w:space="0"/>
            </w:tcBorders>
          </w:tcPr>
          <w:p w14:paraId="362C6B3A">
            <w:pPr>
              <w:spacing w:after="0" w:line="276" w:lineRule="auto"/>
              <w:ind w:left="0" w:firstLine="0"/>
              <w:jc w:val="center"/>
              <w:rPr>
                <w:color w:val="auto"/>
                <w:highlight w:val="none"/>
              </w:rPr>
            </w:pPr>
            <w:r>
              <w:rPr>
                <w:color w:val="auto"/>
                <w:sz w:val="20"/>
                <w:highlight w:val="none"/>
              </w:rPr>
              <w:t xml:space="preserve">1. </w:t>
            </w:r>
          </w:p>
        </w:tc>
        <w:tc>
          <w:tcPr>
            <w:tcW w:w="2410" w:type="dxa"/>
            <w:vMerge w:val="restart"/>
            <w:tcBorders>
              <w:top w:val="single" w:color="000000" w:sz="4" w:space="0"/>
              <w:left w:val="single" w:color="000000" w:sz="4" w:space="0"/>
              <w:bottom w:val="single" w:color="000000" w:sz="4" w:space="0"/>
              <w:right w:val="single" w:color="000000" w:sz="4" w:space="0"/>
            </w:tcBorders>
          </w:tcPr>
          <w:p w14:paraId="00F53D8C">
            <w:pPr>
              <w:spacing w:after="0" w:line="240" w:lineRule="auto"/>
              <w:ind w:left="0" w:firstLine="0"/>
              <w:jc w:val="center"/>
              <w:rPr>
                <w:color w:val="auto"/>
                <w:highlight w:val="none"/>
              </w:rPr>
            </w:pPr>
            <w:r>
              <w:rPr>
                <w:color w:val="auto"/>
                <w:sz w:val="20"/>
                <w:highlight w:val="none"/>
              </w:rPr>
              <w:t xml:space="preserve">Тема 1. </w:t>
            </w:r>
          </w:p>
          <w:p w14:paraId="5EA8BA05">
            <w:pPr>
              <w:spacing w:after="0" w:line="276" w:lineRule="auto"/>
              <w:ind w:left="0" w:firstLine="0"/>
              <w:jc w:val="center"/>
              <w:rPr>
                <w:color w:val="auto"/>
                <w:highlight w:val="none"/>
              </w:rPr>
            </w:pPr>
            <w:r>
              <w:rPr>
                <w:color w:val="auto"/>
                <w:sz w:val="20"/>
                <w:highlight w:val="none"/>
              </w:rPr>
              <w:t xml:space="preserve"> </w:t>
            </w:r>
          </w:p>
        </w:tc>
        <w:tc>
          <w:tcPr>
            <w:tcW w:w="1277" w:type="dxa"/>
            <w:vMerge w:val="restart"/>
            <w:tcBorders>
              <w:top w:val="single" w:color="000000" w:sz="4" w:space="0"/>
              <w:left w:val="single" w:color="000000" w:sz="4" w:space="0"/>
              <w:bottom w:val="single" w:color="000000" w:sz="4" w:space="0"/>
              <w:right w:val="single" w:color="000000" w:sz="4" w:space="0"/>
            </w:tcBorders>
          </w:tcPr>
          <w:p w14:paraId="4F67B457">
            <w:pPr>
              <w:spacing w:after="0" w:line="276" w:lineRule="auto"/>
              <w:ind w:left="0" w:firstLine="0"/>
              <w:jc w:val="center"/>
              <w:rPr>
                <w:color w:val="auto"/>
                <w:highlight w:val="none"/>
              </w:rPr>
            </w:pPr>
            <w:r>
              <w:rPr>
                <w:b/>
                <w:color w:val="auto"/>
                <w:sz w:val="20"/>
                <w:highlight w:val="none"/>
              </w:rPr>
              <w:t xml:space="preserve">4/5 </w:t>
            </w:r>
          </w:p>
        </w:tc>
        <w:tc>
          <w:tcPr>
            <w:tcW w:w="3231" w:type="dxa"/>
            <w:tcBorders>
              <w:top w:val="single" w:color="000000" w:sz="4" w:space="0"/>
              <w:left w:val="single" w:color="000000" w:sz="4" w:space="0"/>
              <w:bottom w:val="single" w:color="000000" w:sz="4" w:space="0"/>
              <w:right w:val="single" w:color="000000" w:sz="4" w:space="0"/>
            </w:tcBorders>
          </w:tcPr>
          <w:p w14:paraId="2B35F287">
            <w:pPr>
              <w:spacing w:after="0" w:line="276" w:lineRule="auto"/>
              <w:ind w:left="0" w:firstLine="0"/>
              <w:jc w:val="left"/>
              <w:rPr>
                <w:color w:val="auto"/>
                <w:highlight w:val="none"/>
              </w:rPr>
            </w:pPr>
            <w:r>
              <w:rPr>
                <w:color w:val="auto"/>
                <w:sz w:val="20"/>
                <w:highlight w:val="none"/>
              </w:rPr>
              <w:t xml:space="preserve">1. Изучение тем лекций </w:t>
            </w:r>
          </w:p>
        </w:tc>
        <w:tc>
          <w:tcPr>
            <w:tcW w:w="1589" w:type="dxa"/>
            <w:tcBorders>
              <w:top w:val="single" w:color="000000" w:sz="4" w:space="0"/>
              <w:left w:val="single" w:color="000000" w:sz="4" w:space="0"/>
              <w:bottom w:val="single" w:color="000000" w:sz="4" w:space="0"/>
              <w:right w:val="single" w:color="000000" w:sz="4" w:space="0"/>
            </w:tcBorders>
          </w:tcPr>
          <w:p w14:paraId="71F508F0">
            <w:pPr>
              <w:spacing w:after="0" w:line="276" w:lineRule="auto"/>
              <w:ind w:left="0" w:firstLine="0"/>
              <w:jc w:val="center"/>
              <w:rPr>
                <w:color w:val="auto"/>
                <w:highlight w:val="none"/>
              </w:rPr>
            </w:pPr>
            <w:r>
              <w:rPr>
                <w:color w:val="auto"/>
                <w:sz w:val="20"/>
                <w:highlight w:val="none"/>
              </w:rPr>
              <w:t xml:space="preserve">0,5/0,5 </w:t>
            </w:r>
          </w:p>
        </w:tc>
      </w:tr>
      <w:tr w14:paraId="4B4C5BF7">
        <w:tblPrEx>
          <w:tblCellMar>
            <w:top w:w="0" w:type="dxa"/>
            <w:left w:w="108" w:type="dxa"/>
            <w:bottom w:w="0" w:type="dxa"/>
            <w:right w:w="15" w:type="dxa"/>
          </w:tblCellMar>
        </w:tblPrEx>
        <w:trPr>
          <w:trHeight w:val="470" w:hRule="atLeast"/>
        </w:trPr>
        <w:tc>
          <w:tcPr>
            <w:tcW w:w="0" w:type="auto"/>
            <w:vMerge w:val="continue"/>
            <w:tcBorders>
              <w:top w:val="nil"/>
              <w:left w:val="single" w:color="000000" w:sz="4" w:space="0"/>
              <w:bottom w:val="nil"/>
              <w:right w:val="single" w:color="000000" w:sz="4" w:space="0"/>
            </w:tcBorders>
          </w:tcPr>
          <w:p w14:paraId="2C55917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5CA8E9C9">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A7FE052">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548A1B0">
            <w:pPr>
              <w:spacing w:after="0" w:line="276" w:lineRule="auto"/>
              <w:ind w:left="0" w:firstLine="0"/>
              <w:jc w:val="left"/>
              <w:rPr>
                <w:color w:val="auto"/>
                <w:highlight w:val="none"/>
              </w:rPr>
            </w:pPr>
            <w:r>
              <w:rPr>
                <w:color w:val="auto"/>
                <w:sz w:val="20"/>
                <w:highlight w:val="none"/>
              </w:rPr>
              <w:t xml:space="preserve">2. Подготовка к практическим занятиям </w:t>
            </w:r>
          </w:p>
        </w:tc>
        <w:tc>
          <w:tcPr>
            <w:tcW w:w="1589" w:type="dxa"/>
            <w:tcBorders>
              <w:top w:val="single" w:color="000000" w:sz="4" w:space="0"/>
              <w:left w:val="single" w:color="000000" w:sz="4" w:space="0"/>
              <w:bottom w:val="single" w:color="000000" w:sz="4" w:space="0"/>
              <w:right w:val="single" w:color="000000" w:sz="4" w:space="0"/>
            </w:tcBorders>
          </w:tcPr>
          <w:p w14:paraId="7126C674">
            <w:pPr>
              <w:spacing w:after="0" w:line="276" w:lineRule="auto"/>
              <w:ind w:left="0" w:firstLine="0"/>
              <w:jc w:val="center"/>
              <w:rPr>
                <w:color w:val="auto"/>
                <w:highlight w:val="none"/>
              </w:rPr>
            </w:pPr>
            <w:r>
              <w:rPr>
                <w:color w:val="auto"/>
                <w:sz w:val="20"/>
                <w:highlight w:val="none"/>
              </w:rPr>
              <w:t xml:space="preserve">0,5/0,5 </w:t>
            </w:r>
          </w:p>
        </w:tc>
      </w:tr>
      <w:tr w14:paraId="5CCB893A">
        <w:tblPrEx>
          <w:tblCellMar>
            <w:top w:w="0" w:type="dxa"/>
            <w:left w:w="108" w:type="dxa"/>
            <w:bottom w:w="0" w:type="dxa"/>
            <w:right w:w="15" w:type="dxa"/>
          </w:tblCellMar>
        </w:tblPrEx>
        <w:trPr>
          <w:trHeight w:val="470" w:hRule="atLeast"/>
        </w:trPr>
        <w:tc>
          <w:tcPr>
            <w:tcW w:w="0" w:type="auto"/>
            <w:vMerge w:val="continue"/>
            <w:tcBorders>
              <w:top w:val="nil"/>
              <w:left w:val="single" w:color="000000" w:sz="4" w:space="0"/>
              <w:bottom w:val="nil"/>
              <w:right w:val="single" w:color="000000" w:sz="4" w:space="0"/>
            </w:tcBorders>
          </w:tcPr>
          <w:p w14:paraId="18A75394">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5FF2A5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53F2D0F9">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5A960103">
            <w:pPr>
              <w:spacing w:after="0" w:line="276" w:lineRule="auto"/>
              <w:ind w:left="0" w:firstLine="0"/>
              <w:rPr>
                <w:color w:val="auto"/>
                <w:highlight w:val="none"/>
              </w:rPr>
            </w:pPr>
            <w:r>
              <w:rPr>
                <w:color w:val="auto"/>
                <w:sz w:val="20"/>
                <w:highlight w:val="none"/>
              </w:rPr>
              <w:t xml:space="preserve">3. Изучение тем вынесенных на самостоятельное изучение </w:t>
            </w:r>
          </w:p>
        </w:tc>
        <w:tc>
          <w:tcPr>
            <w:tcW w:w="1589" w:type="dxa"/>
            <w:tcBorders>
              <w:top w:val="single" w:color="000000" w:sz="4" w:space="0"/>
              <w:left w:val="single" w:color="000000" w:sz="4" w:space="0"/>
              <w:bottom w:val="single" w:color="000000" w:sz="4" w:space="0"/>
              <w:right w:val="single" w:color="000000" w:sz="4" w:space="0"/>
            </w:tcBorders>
          </w:tcPr>
          <w:p w14:paraId="77C0D55A">
            <w:pPr>
              <w:spacing w:after="0" w:line="276" w:lineRule="auto"/>
              <w:ind w:left="0" w:firstLine="0"/>
              <w:jc w:val="center"/>
              <w:rPr>
                <w:color w:val="auto"/>
                <w:highlight w:val="none"/>
              </w:rPr>
            </w:pPr>
            <w:r>
              <w:rPr>
                <w:color w:val="auto"/>
                <w:sz w:val="20"/>
                <w:highlight w:val="none"/>
              </w:rPr>
              <w:t xml:space="preserve">1/1 </w:t>
            </w:r>
          </w:p>
        </w:tc>
      </w:tr>
      <w:tr w14:paraId="46CDE8A3">
        <w:tblPrEx>
          <w:tblCellMar>
            <w:top w:w="0" w:type="dxa"/>
            <w:left w:w="108" w:type="dxa"/>
            <w:bottom w:w="0" w:type="dxa"/>
            <w:right w:w="15" w:type="dxa"/>
          </w:tblCellMar>
        </w:tblPrEx>
        <w:trPr>
          <w:trHeight w:val="365" w:hRule="atLeast"/>
        </w:trPr>
        <w:tc>
          <w:tcPr>
            <w:tcW w:w="0" w:type="auto"/>
            <w:vMerge w:val="continue"/>
            <w:tcBorders>
              <w:top w:val="nil"/>
              <w:left w:val="single" w:color="000000" w:sz="4" w:space="0"/>
              <w:bottom w:val="nil"/>
              <w:right w:val="single" w:color="000000" w:sz="4" w:space="0"/>
            </w:tcBorders>
          </w:tcPr>
          <w:p w14:paraId="6F8713B5">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22BF2331">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AD811C0">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546A16DF">
            <w:pPr>
              <w:spacing w:after="0" w:line="276" w:lineRule="auto"/>
              <w:ind w:left="0" w:firstLine="0"/>
              <w:jc w:val="left"/>
              <w:rPr>
                <w:color w:val="auto"/>
                <w:highlight w:val="none"/>
              </w:rPr>
            </w:pPr>
            <w:r>
              <w:rPr>
                <w:color w:val="auto"/>
                <w:sz w:val="20"/>
                <w:highlight w:val="none"/>
              </w:rPr>
              <w:t xml:space="preserve">4. Подготовка к тестированию. </w:t>
            </w:r>
          </w:p>
        </w:tc>
        <w:tc>
          <w:tcPr>
            <w:tcW w:w="1589" w:type="dxa"/>
            <w:tcBorders>
              <w:top w:val="single" w:color="000000" w:sz="4" w:space="0"/>
              <w:left w:val="single" w:color="000000" w:sz="4" w:space="0"/>
              <w:bottom w:val="single" w:color="000000" w:sz="4" w:space="0"/>
              <w:right w:val="single" w:color="000000" w:sz="4" w:space="0"/>
            </w:tcBorders>
          </w:tcPr>
          <w:p w14:paraId="7DE8C831">
            <w:pPr>
              <w:spacing w:after="0" w:line="276" w:lineRule="auto"/>
              <w:ind w:left="0" w:firstLine="0"/>
              <w:jc w:val="center"/>
              <w:rPr>
                <w:color w:val="auto"/>
                <w:highlight w:val="none"/>
              </w:rPr>
            </w:pPr>
            <w:r>
              <w:rPr>
                <w:color w:val="auto"/>
                <w:sz w:val="20"/>
                <w:highlight w:val="none"/>
              </w:rPr>
              <w:t xml:space="preserve">0,5/1 </w:t>
            </w:r>
          </w:p>
        </w:tc>
      </w:tr>
      <w:tr w14:paraId="32C532E3">
        <w:tblPrEx>
          <w:tblCellMar>
            <w:top w:w="0" w:type="dxa"/>
            <w:left w:w="108" w:type="dxa"/>
            <w:bottom w:w="0" w:type="dxa"/>
            <w:right w:w="15" w:type="dxa"/>
          </w:tblCellMar>
        </w:tblPrEx>
        <w:trPr>
          <w:trHeight w:val="367" w:hRule="atLeast"/>
        </w:trPr>
        <w:tc>
          <w:tcPr>
            <w:tcW w:w="0" w:type="auto"/>
            <w:vMerge w:val="continue"/>
            <w:tcBorders>
              <w:top w:val="nil"/>
              <w:left w:val="single" w:color="000000" w:sz="4" w:space="0"/>
              <w:bottom w:val="nil"/>
              <w:right w:val="single" w:color="000000" w:sz="4" w:space="0"/>
            </w:tcBorders>
          </w:tcPr>
          <w:p w14:paraId="7776F41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E678410">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7A42D2D">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B6EDAB6">
            <w:pPr>
              <w:spacing w:after="0" w:line="276" w:lineRule="auto"/>
              <w:ind w:left="0" w:firstLine="0"/>
              <w:jc w:val="left"/>
              <w:rPr>
                <w:color w:val="auto"/>
                <w:highlight w:val="none"/>
              </w:rPr>
            </w:pPr>
            <w:r>
              <w:rPr>
                <w:color w:val="auto"/>
                <w:sz w:val="20"/>
                <w:highlight w:val="none"/>
              </w:rPr>
              <w:t xml:space="preserve">5.Подготовка реферата. </w:t>
            </w:r>
          </w:p>
        </w:tc>
        <w:tc>
          <w:tcPr>
            <w:tcW w:w="1589" w:type="dxa"/>
            <w:tcBorders>
              <w:top w:val="single" w:color="000000" w:sz="4" w:space="0"/>
              <w:left w:val="single" w:color="000000" w:sz="4" w:space="0"/>
              <w:bottom w:val="single" w:color="000000" w:sz="4" w:space="0"/>
              <w:right w:val="single" w:color="000000" w:sz="4" w:space="0"/>
            </w:tcBorders>
          </w:tcPr>
          <w:p w14:paraId="4814C44D">
            <w:pPr>
              <w:spacing w:after="0" w:line="276" w:lineRule="auto"/>
              <w:ind w:left="0" w:firstLine="0"/>
              <w:jc w:val="center"/>
              <w:rPr>
                <w:color w:val="auto"/>
                <w:highlight w:val="none"/>
              </w:rPr>
            </w:pPr>
            <w:r>
              <w:rPr>
                <w:color w:val="auto"/>
                <w:sz w:val="20"/>
                <w:highlight w:val="none"/>
              </w:rPr>
              <w:t xml:space="preserve">0,5/0,5 </w:t>
            </w:r>
          </w:p>
        </w:tc>
      </w:tr>
      <w:tr w14:paraId="58476F25">
        <w:tblPrEx>
          <w:tblCellMar>
            <w:top w:w="0" w:type="dxa"/>
            <w:left w:w="108" w:type="dxa"/>
            <w:bottom w:w="0" w:type="dxa"/>
            <w:right w:w="15" w:type="dxa"/>
          </w:tblCellMar>
        </w:tblPrEx>
        <w:trPr>
          <w:trHeight w:val="365" w:hRule="atLeast"/>
        </w:trPr>
        <w:tc>
          <w:tcPr>
            <w:tcW w:w="0" w:type="auto"/>
            <w:vMerge w:val="continue"/>
            <w:tcBorders>
              <w:top w:val="nil"/>
              <w:left w:val="single" w:color="000000" w:sz="4" w:space="0"/>
              <w:bottom w:val="nil"/>
              <w:right w:val="single" w:color="000000" w:sz="4" w:space="0"/>
            </w:tcBorders>
          </w:tcPr>
          <w:p w14:paraId="4AE98792">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4EA21B1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2D94E7A3">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3792B9C1">
            <w:pPr>
              <w:spacing w:after="0" w:line="276" w:lineRule="auto"/>
              <w:ind w:left="0" w:firstLine="0"/>
              <w:jc w:val="left"/>
              <w:rPr>
                <w:color w:val="auto"/>
                <w:highlight w:val="none"/>
              </w:rPr>
            </w:pPr>
            <w:r>
              <w:rPr>
                <w:color w:val="auto"/>
                <w:sz w:val="20"/>
                <w:highlight w:val="none"/>
              </w:rPr>
              <w:t xml:space="preserve">6.Подготовка к контрольной работе </w:t>
            </w:r>
          </w:p>
        </w:tc>
        <w:tc>
          <w:tcPr>
            <w:tcW w:w="1589" w:type="dxa"/>
            <w:tcBorders>
              <w:top w:val="single" w:color="000000" w:sz="4" w:space="0"/>
              <w:left w:val="single" w:color="000000" w:sz="4" w:space="0"/>
              <w:bottom w:val="single" w:color="000000" w:sz="4" w:space="0"/>
              <w:right w:val="single" w:color="000000" w:sz="4" w:space="0"/>
            </w:tcBorders>
          </w:tcPr>
          <w:p w14:paraId="224E30AF">
            <w:pPr>
              <w:spacing w:after="0" w:line="276" w:lineRule="auto"/>
              <w:ind w:left="0" w:firstLine="0"/>
              <w:jc w:val="center"/>
              <w:rPr>
                <w:color w:val="auto"/>
                <w:highlight w:val="none"/>
              </w:rPr>
            </w:pPr>
            <w:r>
              <w:rPr>
                <w:color w:val="auto"/>
                <w:sz w:val="20"/>
                <w:highlight w:val="none"/>
              </w:rPr>
              <w:t xml:space="preserve">0,5/1 </w:t>
            </w:r>
          </w:p>
        </w:tc>
      </w:tr>
      <w:tr w14:paraId="5DD60715">
        <w:tblPrEx>
          <w:tblCellMar>
            <w:top w:w="0" w:type="dxa"/>
            <w:left w:w="108" w:type="dxa"/>
            <w:bottom w:w="0" w:type="dxa"/>
            <w:right w:w="15" w:type="dxa"/>
          </w:tblCellMar>
        </w:tblPrEx>
        <w:trPr>
          <w:trHeight w:val="367" w:hRule="atLeast"/>
        </w:trPr>
        <w:tc>
          <w:tcPr>
            <w:tcW w:w="0" w:type="auto"/>
            <w:vMerge w:val="continue"/>
            <w:tcBorders>
              <w:top w:val="nil"/>
              <w:left w:val="single" w:color="000000" w:sz="4" w:space="0"/>
              <w:bottom w:val="single" w:color="000000" w:sz="4" w:space="0"/>
              <w:right w:val="single" w:color="000000" w:sz="4" w:space="0"/>
            </w:tcBorders>
          </w:tcPr>
          <w:p w14:paraId="5B952F04">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2D2EE0BB">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595008E8">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629BBA00">
            <w:pPr>
              <w:spacing w:after="0" w:line="276" w:lineRule="auto"/>
              <w:ind w:left="0" w:firstLine="0"/>
              <w:jc w:val="left"/>
              <w:rPr>
                <w:color w:val="auto"/>
                <w:highlight w:val="none"/>
              </w:rPr>
            </w:pPr>
            <w:r>
              <w:rPr>
                <w:color w:val="auto"/>
                <w:sz w:val="20"/>
                <w:highlight w:val="none"/>
              </w:rPr>
              <w:t xml:space="preserve">7.Подготовка научной статьи </w:t>
            </w:r>
          </w:p>
        </w:tc>
        <w:tc>
          <w:tcPr>
            <w:tcW w:w="1589" w:type="dxa"/>
            <w:tcBorders>
              <w:top w:val="single" w:color="000000" w:sz="4" w:space="0"/>
              <w:left w:val="single" w:color="000000" w:sz="4" w:space="0"/>
              <w:bottom w:val="single" w:color="000000" w:sz="4" w:space="0"/>
              <w:right w:val="single" w:color="000000" w:sz="4" w:space="0"/>
            </w:tcBorders>
          </w:tcPr>
          <w:p w14:paraId="3F15077A">
            <w:pPr>
              <w:spacing w:after="0" w:line="276" w:lineRule="auto"/>
              <w:ind w:left="0" w:firstLine="0"/>
              <w:jc w:val="center"/>
              <w:rPr>
                <w:color w:val="auto"/>
                <w:highlight w:val="none"/>
              </w:rPr>
            </w:pPr>
            <w:r>
              <w:rPr>
                <w:color w:val="auto"/>
                <w:sz w:val="20"/>
                <w:highlight w:val="none"/>
              </w:rPr>
              <w:t xml:space="preserve">0,5/0,5 </w:t>
            </w:r>
          </w:p>
        </w:tc>
      </w:tr>
      <w:tr w14:paraId="25C50F8F">
        <w:tblPrEx>
          <w:tblCellMar>
            <w:top w:w="0" w:type="dxa"/>
            <w:left w:w="108" w:type="dxa"/>
            <w:bottom w:w="0" w:type="dxa"/>
            <w:right w:w="15" w:type="dxa"/>
          </w:tblCellMar>
        </w:tblPrEx>
        <w:trPr>
          <w:trHeight w:val="265" w:hRule="atLeast"/>
        </w:trPr>
        <w:tc>
          <w:tcPr>
            <w:tcW w:w="566" w:type="dxa"/>
            <w:vMerge w:val="restart"/>
            <w:tcBorders>
              <w:top w:val="single" w:color="000000" w:sz="4" w:space="0"/>
              <w:left w:val="single" w:color="000000" w:sz="4" w:space="0"/>
              <w:bottom w:val="single" w:color="000000" w:sz="4" w:space="0"/>
              <w:right w:val="single" w:color="000000" w:sz="4" w:space="0"/>
            </w:tcBorders>
          </w:tcPr>
          <w:p w14:paraId="23BF35B8">
            <w:pPr>
              <w:spacing w:after="0" w:line="276" w:lineRule="auto"/>
              <w:ind w:left="0" w:firstLine="0"/>
              <w:jc w:val="center"/>
              <w:rPr>
                <w:color w:val="auto"/>
                <w:highlight w:val="none"/>
              </w:rPr>
            </w:pPr>
            <w:r>
              <w:rPr>
                <w:color w:val="auto"/>
                <w:sz w:val="20"/>
                <w:highlight w:val="none"/>
              </w:rPr>
              <w:t xml:space="preserve">2 </w:t>
            </w:r>
          </w:p>
        </w:tc>
        <w:tc>
          <w:tcPr>
            <w:tcW w:w="2410" w:type="dxa"/>
            <w:vMerge w:val="restart"/>
            <w:tcBorders>
              <w:top w:val="single" w:color="000000" w:sz="4" w:space="0"/>
              <w:left w:val="single" w:color="000000" w:sz="4" w:space="0"/>
              <w:bottom w:val="single" w:color="000000" w:sz="4" w:space="0"/>
              <w:right w:val="single" w:color="000000" w:sz="4" w:space="0"/>
            </w:tcBorders>
          </w:tcPr>
          <w:p w14:paraId="0D567EBE">
            <w:pPr>
              <w:spacing w:after="0" w:line="240" w:lineRule="auto"/>
              <w:ind w:left="0" w:firstLine="0"/>
              <w:jc w:val="center"/>
              <w:rPr>
                <w:color w:val="auto"/>
                <w:highlight w:val="none"/>
              </w:rPr>
            </w:pPr>
            <w:r>
              <w:rPr>
                <w:color w:val="auto"/>
                <w:sz w:val="20"/>
                <w:highlight w:val="none"/>
              </w:rPr>
              <w:t xml:space="preserve">Тема 2. </w:t>
            </w:r>
          </w:p>
          <w:p w14:paraId="28D72D79">
            <w:pPr>
              <w:spacing w:after="0" w:line="240" w:lineRule="auto"/>
              <w:ind w:left="0" w:firstLine="0"/>
              <w:jc w:val="center"/>
              <w:rPr>
                <w:color w:val="auto"/>
                <w:highlight w:val="none"/>
              </w:rPr>
            </w:pPr>
            <w:r>
              <w:rPr>
                <w:color w:val="auto"/>
                <w:sz w:val="20"/>
                <w:highlight w:val="none"/>
              </w:rPr>
              <w:t xml:space="preserve"> </w:t>
            </w:r>
          </w:p>
          <w:p w14:paraId="7D500637">
            <w:pPr>
              <w:spacing w:after="0" w:line="276" w:lineRule="auto"/>
              <w:ind w:left="0" w:firstLine="0"/>
              <w:jc w:val="center"/>
              <w:rPr>
                <w:color w:val="auto"/>
                <w:highlight w:val="none"/>
              </w:rPr>
            </w:pPr>
            <w:r>
              <w:rPr>
                <w:color w:val="auto"/>
                <w:sz w:val="20"/>
                <w:highlight w:val="none"/>
              </w:rPr>
              <w:t xml:space="preserve"> </w:t>
            </w:r>
          </w:p>
        </w:tc>
        <w:tc>
          <w:tcPr>
            <w:tcW w:w="1277" w:type="dxa"/>
            <w:vMerge w:val="restart"/>
            <w:tcBorders>
              <w:top w:val="single" w:color="000000" w:sz="4" w:space="0"/>
              <w:left w:val="single" w:color="000000" w:sz="4" w:space="0"/>
              <w:bottom w:val="single" w:color="000000" w:sz="4" w:space="0"/>
              <w:right w:val="single" w:color="000000" w:sz="4" w:space="0"/>
            </w:tcBorders>
          </w:tcPr>
          <w:p w14:paraId="46D3DF59">
            <w:pPr>
              <w:spacing w:after="0" w:line="276" w:lineRule="auto"/>
              <w:ind w:left="0" w:firstLine="0"/>
              <w:jc w:val="center"/>
              <w:rPr>
                <w:color w:val="auto"/>
                <w:highlight w:val="none"/>
              </w:rPr>
            </w:pPr>
            <w:r>
              <w:rPr>
                <w:b/>
                <w:color w:val="auto"/>
                <w:sz w:val="20"/>
                <w:highlight w:val="none"/>
              </w:rPr>
              <w:t xml:space="preserve">16/18 </w:t>
            </w:r>
          </w:p>
        </w:tc>
        <w:tc>
          <w:tcPr>
            <w:tcW w:w="3231" w:type="dxa"/>
            <w:tcBorders>
              <w:top w:val="single" w:color="000000" w:sz="4" w:space="0"/>
              <w:left w:val="single" w:color="000000" w:sz="4" w:space="0"/>
              <w:bottom w:val="single" w:color="000000" w:sz="4" w:space="0"/>
              <w:right w:val="single" w:color="000000" w:sz="4" w:space="0"/>
            </w:tcBorders>
          </w:tcPr>
          <w:p w14:paraId="444D4F91">
            <w:pPr>
              <w:spacing w:after="0" w:line="276" w:lineRule="auto"/>
              <w:ind w:left="0" w:firstLine="0"/>
              <w:jc w:val="left"/>
              <w:rPr>
                <w:color w:val="auto"/>
                <w:highlight w:val="none"/>
              </w:rPr>
            </w:pPr>
            <w:r>
              <w:rPr>
                <w:color w:val="auto"/>
                <w:sz w:val="20"/>
                <w:highlight w:val="none"/>
              </w:rPr>
              <w:t xml:space="preserve">1. Изучение тем лекций </w:t>
            </w:r>
          </w:p>
        </w:tc>
        <w:tc>
          <w:tcPr>
            <w:tcW w:w="1589" w:type="dxa"/>
            <w:tcBorders>
              <w:top w:val="single" w:color="000000" w:sz="4" w:space="0"/>
              <w:left w:val="single" w:color="000000" w:sz="4" w:space="0"/>
              <w:bottom w:val="single" w:color="000000" w:sz="4" w:space="0"/>
              <w:right w:val="single" w:color="000000" w:sz="4" w:space="0"/>
            </w:tcBorders>
          </w:tcPr>
          <w:p w14:paraId="01BDFDC8">
            <w:pPr>
              <w:spacing w:after="0" w:line="276" w:lineRule="auto"/>
              <w:ind w:left="0" w:firstLine="0"/>
              <w:jc w:val="center"/>
              <w:rPr>
                <w:color w:val="auto"/>
                <w:highlight w:val="none"/>
              </w:rPr>
            </w:pPr>
            <w:r>
              <w:rPr>
                <w:color w:val="auto"/>
                <w:sz w:val="20"/>
                <w:highlight w:val="none"/>
              </w:rPr>
              <w:t xml:space="preserve">1/1 </w:t>
            </w:r>
          </w:p>
        </w:tc>
      </w:tr>
      <w:tr w14:paraId="5159B054">
        <w:tblPrEx>
          <w:tblCellMar>
            <w:top w:w="0" w:type="dxa"/>
            <w:left w:w="108" w:type="dxa"/>
            <w:bottom w:w="0" w:type="dxa"/>
            <w:right w:w="15" w:type="dxa"/>
          </w:tblCellMar>
        </w:tblPrEx>
        <w:trPr>
          <w:trHeight w:val="471" w:hRule="atLeast"/>
        </w:trPr>
        <w:tc>
          <w:tcPr>
            <w:tcW w:w="0" w:type="auto"/>
            <w:vMerge w:val="continue"/>
            <w:tcBorders>
              <w:top w:val="nil"/>
              <w:left w:val="single" w:color="000000" w:sz="4" w:space="0"/>
              <w:bottom w:val="nil"/>
              <w:right w:val="single" w:color="000000" w:sz="4" w:space="0"/>
            </w:tcBorders>
          </w:tcPr>
          <w:p w14:paraId="7E2A6DA4">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4BBF272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406B7E5A">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53FE8441">
            <w:pPr>
              <w:spacing w:after="0" w:line="276" w:lineRule="auto"/>
              <w:ind w:left="0" w:firstLine="0"/>
              <w:jc w:val="left"/>
              <w:rPr>
                <w:color w:val="auto"/>
                <w:highlight w:val="none"/>
              </w:rPr>
            </w:pPr>
            <w:r>
              <w:rPr>
                <w:color w:val="auto"/>
                <w:sz w:val="20"/>
                <w:highlight w:val="none"/>
              </w:rPr>
              <w:t xml:space="preserve">2. Подготовка к практическим занятиям </w:t>
            </w:r>
          </w:p>
        </w:tc>
        <w:tc>
          <w:tcPr>
            <w:tcW w:w="1589" w:type="dxa"/>
            <w:tcBorders>
              <w:top w:val="single" w:color="000000" w:sz="4" w:space="0"/>
              <w:left w:val="single" w:color="000000" w:sz="4" w:space="0"/>
              <w:bottom w:val="single" w:color="000000" w:sz="4" w:space="0"/>
              <w:right w:val="single" w:color="000000" w:sz="4" w:space="0"/>
            </w:tcBorders>
          </w:tcPr>
          <w:p w14:paraId="32CF348B">
            <w:pPr>
              <w:spacing w:after="0" w:line="276" w:lineRule="auto"/>
              <w:ind w:left="0" w:firstLine="0"/>
              <w:jc w:val="center"/>
              <w:rPr>
                <w:color w:val="auto"/>
                <w:highlight w:val="none"/>
              </w:rPr>
            </w:pPr>
            <w:r>
              <w:rPr>
                <w:color w:val="auto"/>
                <w:sz w:val="20"/>
                <w:highlight w:val="none"/>
              </w:rPr>
              <w:t xml:space="preserve">2/2 </w:t>
            </w:r>
          </w:p>
        </w:tc>
      </w:tr>
      <w:tr w14:paraId="64360BBE">
        <w:tblPrEx>
          <w:tblCellMar>
            <w:top w:w="0" w:type="dxa"/>
            <w:left w:w="108" w:type="dxa"/>
            <w:bottom w:w="0" w:type="dxa"/>
            <w:right w:w="15" w:type="dxa"/>
          </w:tblCellMar>
        </w:tblPrEx>
        <w:trPr>
          <w:trHeight w:val="506" w:hRule="atLeast"/>
        </w:trPr>
        <w:tc>
          <w:tcPr>
            <w:tcW w:w="0" w:type="auto"/>
            <w:vMerge w:val="continue"/>
            <w:tcBorders>
              <w:top w:val="nil"/>
              <w:left w:val="single" w:color="000000" w:sz="4" w:space="0"/>
              <w:bottom w:val="nil"/>
              <w:right w:val="single" w:color="000000" w:sz="4" w:space="0"/>
            </w:tcBorders>
          </w:tcPr>
          <w:p w14:paraId="4C7E468C">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BA5DF43">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E167D53">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0201D22">
            <w:pPr>
              <w:spacing w:after="0" w:line="276" w:lineRule="auto"/>
              <w:ind w:left="0" w:firstLine="0"/>
              <w:rPr>
                <w:color w:val="auto"/>
                <w:highlight w:val="none"/>
              </w:rPr>
            </w:pPr>
            <w:r>
              <w:rPr>
                <w:color w:val="auto"/>
                <w:sz w:val="20"/>
                <w:highlight w:val="none"/>
              </w:rPr>
              <w:t xml:space="preserve">3. Изучение тем, вынесенных на самостоятельное изучение </w:t>
            </w:r>
          </w:p>
        </w:tc>
        <w:tc>
          <w:tcPr>
            <w:tcW w:w="1589" w:type="dxa"/>
            <w:tcBorders>
              <w:top w:val="single" w:color="000000" w:sz="4" w:space="0"/>
              <w:left w:val="single" w:color="000000" w:sz="4" w:space="0"/>
              <w:bottom w:val="single" w:color="000000" w:sz="4" w:space="0"/>
              <w:right w:val="single" w:color="000000" w:sz="4" w:space="0"/>
            </w:tcBorders>
          </w:tcPr>
          <w:p w14:paraId="5AF51698">
            <w:pPr>
              <w:spacing w:after="0" w:line="276" w:lineRule="auto"/>
              <w:ind w:left="0" w:firstLine="0"/>
              <w:jc w:val="center"/>
              <w:rPr>
                <w:color w:val="auto"/>
                <w:highlight w:val="none"/>
              </w:rPr>
            </w:pPr>
            <w:r>
              <w:rPr>
                <w:color w:val="auto"/>
                <w:sz w:val="20"/>
                <w:highlight w:val="none"/>
              </w:rPr>
              <w:t xml:space="preserve">2/2 </w:t>
            </w:r>
          </w:p>
        </w:tc>
      </w:tr>
      <w:tr w14:paraId="3C67F0B3">
        <w:tblPrEx>
          <w:tblCellMar>
            <w:top w:w="0" w:type="dxa"/>
            <w:left w:w="108" w:type="dxa"/>
            <w:bottom w:w="0" w:type="dxa"/>
            <w:right w:w="15" w:type="dxa"/>
          </w:tblCellMar>
        </w:tblPrEx>
        <w:trPr>
          <w:trHeight w:val="357" w:hRule="atLeast"/>
        </w:trPr>
        <w:tc>
          <w:tcPr>
            <w:tcW w:w="0" w:type="auto"/>
            <w:vMerge w:val="continue"/>
            <w:tcBorders>
              <w:top w:val="nil"/>
              <w:left w:val="single" w:color="000000" w:sz="4" w:space="0"/>
              <w:bottom w:val="nil"/>
              <w:right w:val="single" w:color="000000" w:sz="4" w:space="0"/>
            </w:tcBorders>
          </w:tcPr>
          <w:p w14:paraId="7EE63E7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74569D7">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F02E593">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0DB2DB8E">
            <w:pPr>
              <w:spacing w:after="0" w:line="276" w:lineRule="auto"/>
              <w:ind w:left="0" w:firstLine="0"/>
              <w:jc w:val="left"/>
              <w:rPr>
                <w:color w:val="auto"/>
                <w:highlight w:val="none"/>
              </w:rPr>
            </w:pPr>
            <w:r>
              <w:rPr>
                <w:color w:val="auto"/>
                <w:sz w:val="20"/>
                <w:highlight w:val="none"/>
              </w:rPr>
              <w:t xml:space="preserve">4. Подготовка к тестированию. </w:t>
            </w:r>
          </w:p>
        </w:tc>
        <w:tc>
          <w:tcPr>
            <w:tcW w:w="1589" w:type="dxa"/>
            <w:tcBorders>
              <w:top w:val="single" w:color="000000" w:sz="4" w:space="0"/>
              <w:left w:val="single" w:color="000000" w:sz="4" w:space="0"/>
              <w:bottom w:val="single" w:color="000000" w:sz="4" w:space="0"/>
              <w:right w:val="single" w:color="000000" w:sz="4" w:space="0"/>
            </w:tcBorders>
          </w:tcPr>
          <w:p w14:paraId="4DF69657">
            <w:pPr>
              <w:spacing w:after="0" w:line="276" w:lineRule="auto"/>
              <w:ind w:left="0" w:firstLine="0"/>
              <w:jc w:val="center"/>
              <w:rPr>
                <w:color w:val="auto"/>
                <w:highlight w:val="none"/>
              </w:rPr>
            </w:pPr>
            <w:r>
              <w:rPr>
                <w:color w:val="auto"/>
                <w:sz w:val="20"/>
                <w:highlight w:val="none"/>
              </w:rPr>
              <w:t xml:space="preserve">1/2 </w:t>
            </w:r>
          </w:p>
        </w:tc>
      </w:tr>
      <w:tr w14:paraId="582AEC07">
        <w:tblPrEx>
          <w:tblCellMar>
            <w:top w:w="0" w:type="dxa"/>
            <w:left w:w="108" w:type="dxa"/>
            <w:bottom w:w="0" w:type="dxa"/>
            <w:right w:w="15" w:type="dxa"/>
          </w:tblCellMar>
        </w:tblPrEx>
        <w:trPr>
          <w:trHeight w:val="276" w:hRule="atLeast"/>
        </w:trPr>
        <w:tc>
          <w:tcPr>
            <w:tcW w:w="0" w:type="auto"/>
            <w:vMerge w:val="continue"/>
            <w:tcBorders>
              <w:top w:val="nil"/>
              <w:left w:val="single" w:color="000000" w:sz="4" w:space="0"/>
              <w:bottom w:val="nil"/>
              <w:right w:val="single" w:color="000000" w:sz="4" w:space="0"/>
            </w:tcBorders>
          </w:tcPr>
          <w:p w14:paraId="5EB8704D">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2C5E711">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46454D15">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0AD7852">
            <w:pPr>
              <w:spacing w:after="0" w:line="276" w:lineRule="auto"/>
              <w:ind w:left="0" w:firstLine="0"/>
              <w:jc w:val="left"/>
              <w:rPr>
                <w:color w:val="auto"/>
                <w:highlight w:val="none"/>
              </w:rPr>
            </w:pPr>
            <w:r>
              <w:rPr>
                <w:color w:val="auto"/>
                <w:sz w:val="20"/>
                <w:highlight w:val="none"/>
              </w:rPr>
              <w:t xml:space="preserve">5.Подготовка реферата. </w:t>
            </w:r>
          </w:p>
        </w:tc>
        <w:tc>
          <w:tcPr>
            <w:tcW w:w="1589" w:type="dxa"/>
            <w:tcBorders>
              <w:top w:val="single" w:color="000000" w:sz="4" w:space="0"/>
              <w:left w:val="single" w:color="000000" w:sz="4" w:space="0"/>
              <w:bottom w:val="single" w:color="000000" w:sz="4" w:space="0"/>
              <w:right w:val="single" w:color="000000" w:sz="4" w:space="0"/>
            </w:tcBorders>
          </w:tcPr>
          <w:p w14:paraId="51081FE1">
            <w:pPr>
              <w:spacing w:after="0" w:line="276" w:lineRule="auto"/>
              <w:ind w:left="0" w:firstLine="0"/>
              <w:jc w:val="center"/>
              <w:rPr>
                <w:color w:val="auto"/>
                <w:highlight w:val="none"/>
              </w:rPr>
            </w:pPr>
            <w:r>
              <w:rPr>
                <w:color w:val="auto"/>
                <w:sz w:val="20"/>
                <w:highlight w:val="none"/>
              </w:rPr>
              <w:t xml:space="preserve">2/2 </w:t>
            </w:r>
          </w:p>
        </w:tc>
      </w:tr>
      <w:tr w14:paraId="6DFAF619">
        <w:tblPrEx>
          <w:tblCellMar>
            <w:top w:w="0" w:type="dxa"/>
            <w:left w:w="108" w:type="dxa"/>
            <w:bottom w:w="0" w:type="dxa"/>
            <w:right w:w="15" w:type="dxa"/>
          </w:tblCellMar>
        </w:tblPrEx>
        <w:trPr>
          <w:trHeight w:val="298" w:hRule="atLeast"/>
        </w:trPr>
        <w:tc>
          <w:tcPr>
            <w:tcW w:w="0" w:type="auto"/>
            <w:vMerge w:val="continue"/>
            <w:tcBorders>
              <w:top w:val="nil"/>
              <w:left w:val="single" w:color="000000" w:sz="4" w:space="0"/>
              <w:bottom w:val="nil"/>
              <w:right w:val="single" w:color="000000" w:sz="4" w:space="0"/>
            </w:tcBorders>
          </w:tcPr>
          <w:p w14:paraId="63EF7941">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6D5CD0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5ED7908">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6BB1F3D">
            <w:pPr>
              <w:spacing w:after="0" w:line="276" w:lineRule="auto"/>
              <w:ind w:left="0" w:firstLine="0"/>
              <w:jc w:val="left"/>
              <w:rPr>
                <w:color w:val="auto"/>
                <w:highlight w:val="none"/>
              </w:rPr>
            </w:pPr>
            <w:r>
              <w:rPr>
                <w:color w:val="auto"/>
                <w:sz w:val="20"/>
                <w:highlight w:val="none"/>
              </w:rPr>
              <w:t xml:space="preserve">6.Подготовка к контрольной работе </w:t>
            </w:r>
          </w:p>
        </w:tc>
        <w:tc>
          <w:tcPr>
            <w:tcW w:w="1589" w:type="dxa"/>
            <w:tcBorders>
              <w:top w:val="single" w:color="000000" w:sz="4" w:space="0"/>
              <w:left w:val="single" w:color="000000" w:sz="4" w:space="0"/>
              <w:bottom w:val="single" w:color="000000" w:sz="4" w:space="0"/>
              <w:right w:val="single" w:color="000000" w:sz="4" w:space="0"/>
            </w:tcBorders>
          </w:tcPr>
          <w:p w14:paraId="30CEC589">
            <w:pPr>
              <w:spacing w:after="0" w:line="276" w:lineRule="auto"/>
              <w:ind w:left="0" w:firstLine="0"/>
              <w:jc w:val="center"/>
              <w:rPr>
                <w:color w:val="auto"/>
                <w:highlight w:val="none"/>
              </w:rPr>
            </w:pPr>
            <w:r>
              <w:rPr>
                <w:color w:val="auto"/>
                <w:sz w:val="20"/>
                <w:highlight w:val="none"/>
              </w:rPr>
              <w:t xml:space="preserve">2/2 </w:t>
            </w:r>
          </w:p>
        </w:tc>
      </w:tr>
      <w:tr w14:paraId="49BCA6A7">
        <w:tblPrEx>
          <w:tblCellMar>
            <w:top w:w="0" w:type="dxa"/>
            <w:left w:w="108" w:type="dxa"/>
            <w:bottom w:w="0" w:type="dxa"/>
            <w:right w:w="15" w:type="dxa"/>
          </w:tblCellMar>
        </w:tblPrEx>
        <w:trPr>
          <w:trHeight w:val="425" w:hRule="atLeast"/>
        </w:trPr>
        <w:tc>
          <w:tcPr>
            <w:tcW w:w="0" w:type="auto"/>
            <w:vMerge w:val="continue"/>
            <w:tcBorders>
              <w:top w:val="nil"/>
              <w:left w:val="single" w:color="000000" w:sz="4" w:space="0"/>
              <w:bottom w:val="nil"/>
              <w:right w:val="single" w:color="000000" w:sz="4" w:space="0"/>
            </w:tcBorders>
          </w:tcPr>
          <w:p w14:paraId="3E1BB881">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5558E321">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CE6C207">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vAlign w:val="center"/>
          </w:tcPr>
          <w:p w14:paraId="370A7517">
            <w:pPr>
              <w:spacing w:after="0" w:line="276" w:lineRule="auto"/>
              <w:ind w:left="0" w:firstLine="0"/>
              <w:jc w:val="left"/>
              <w:rPr>
                <w:color w:val="auto"/>
                <w:highlight w:val="none"/>
              </w:rPr>
            </w:pPr>
            <w:r>
              <w:rPr>
                <w:color w:val="auto"/>
                <w:sz w:val="20"/>
                <w:highlight w:val="none"/>
              </w:rPr>
              <w:t xml:space="preserve">7.Подготовка научной статьи </w:t>
            </w:r>
          </w:p>
        </w:tc>
        <w:tc>
          <w:tcPr>
            <w:tcW w:w="1589" w:type="dxa"/>
            <w:tcBorders>
              <w:top w:val="single" w:color="000000" w:sz="4" w:space="0"/>
              <w:left w:val="single" w:color="000000" w:sz="4" w:space="0"/>
              <w:bottom w:val="single" w:color="000000" w:sz="4" w:space="0"/>
              <w:right w:val="single" w:color="000000" w:sz="4" w:space="0"/>
            </w:tcBorders>
          </w:tcPr>
          <w:p w14:paraId="662DB204">
            <w:pPr>
              <w:spacing w:after="0" w:line="276" w:lineRule="auto"/>
              <w:ind w:left="0" w:firstLine="0"/>
              <w:jc w:val="center"/>
              <w:rPr>
                <w:color w:val="auto"/>
                <w:highlight w:val="none"/>
              </w:rPr>
            </w:pPr>
            <w:r>
              <w:rPr>
                <w:color w:val="auto"/>
                <w:sz w:val="20"/>
                <w:highlight w:val="none"/>
              </w:rPr>
              <w:t xml:space="preserve">2/2 </w:t>
            </w:r>
          </w:p>
        </w:tc>
      </w:tr>
      <w:tr w14:paraId="1BCE15F4">
        <w:tblPrEx>
          <w:tblCellMar>
            <w:top w:w="0" w:type="dxa"/>
            <w:left w:w="108" w:type="dxa"/>
            <w:bottom w:w="0" w:type="dxa"/>
            <w:right w:w="15" w:type="dxa"/>
          </w:tblCellMar>
        </w:tblPrEx>
        <w:trPr>
          <w:trHeight w:val="281" w:hRule="atLeast"/>
        </w:trPr>
        <w:tc>
          <w:tcPr>
            <w:tcW w:w="0" w:type="auto"/>
            <w:vMerge w:val="continue"/>
            <w:tcBorders>
              <w:top w:val="nil"/>
              <w:left w:val="single" w:color="000000" w:sz="4" w:space="0"/>
              <w:bottom w:val="single" w:color="000000" w:sz="4" w:space="0"/>
              <w:right w:val="single" w:color="000000" w:sz="4" w:space="0"/>
            </w:tcBorders>
          </w:tcPr>
          <w:p w14:paraId="0727FAAE">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1C968F03">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26AC70B7">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45CA206">
            <w:pPr>
              <w:spacing w:after="0" w:line="276" w:lineRule="auto"/>
              <w:ind w:left="0" w:firstLine="0"/>
              <w:jc w:val="left"/>
              <w:rPr>
                <w:color w:val="auto"/>
                <w:highlight w:val="none"/>
              </w:rPr>
            </w:pPr>
            <w:r>
              <w:rPr>
                <w:color w:val="auto"/>
                <w:sz w:val="20"/>
                <w:highlight w:val="none"/>
              </w:rPr>
              <w:t xml:space="preserve">8. Подготовка к экзамену. </w:t>
            </w:r>
          </w:p>
        </w:tc>
        <w:tc>
          <w:tcPr>
            <w:tcW w:w="1589" w:type="dxa"/>
            <w:tcBorders>
              <w:top w:val="single" w:color="000000" w:sz="4" w:space="0"/>
              <w:left w:val="single" w:color="000000" w:sz="4" w:space="0"/>
              <w:bottom w:val="single" w:color="000000" w:sz="4" w:space="0"/>
              <w:right w:val="single" w:color="000000" w:sz="4" w:space="0"/>
            </w:tcBorders>
          </w:tcPr>
          <w:p w14:paraId="0B46EDB7">
            <w:pPr>
              <w:spacing w:after="0" w:line="276" w:lineRule="auto"/>
              <w:ind w:left="0" w:firstLine="0"/>
              <w:jc w:val="center"/>
              <w:rPr>
                <w:color w:val="auto"/>
                <w:highlight w:val="none"/>
              </w:rPr>
            </w:pPr>
            <w:r>
              <w:rPr>
                <w:color w:val="auto"/>
                <w:sz w:val="20"/>
                <w:highlight w:val="none"/>
              </w:rPr>
              <w:t xml:space="preserve">4/5 </w:t>
            </w:r>
          </w:p>
        </w:tc>
      </w:tr>
      <w:tr w14:paraId="5F8FBC2B">
        <w:tblPrEx>
          <w:tblCellMar>
            <w:top w:w="0" w:type="dxa"/>
            <w:left w:w="108" w:type="dxa"/>
            <w:bottom w:w="0" w:type="dxa"/>
            <w:right w:w="15" w:type="dxa"/>
          </w:tblCellMar>
        </w:tblPrEx>
        <w:trPr>
          <w:trHeight w:val="266" w:hRule="atLeast"/>
        </w:trPr>
        <w:tc>
          <w:tcPr>
            <w:tcW w:w="566" w:type="dxa"/>
            <w:vMerge w:val="restart"/>
            <w:tcBorders>
              <w:top w:val="single" w:color="000000" w:sz="4" w:space="0"/>
              <w:left w:val="single" w:color="000000" w:sz="4" w:space="0"/>
              <w:bottom w:val="single" w:color="000000" w:sz="4" w:space="0"/>
              <w:right w:val="single" w:color="000000" w:sz="4" w:space="0"/>
            </w:tcBorders>
          </w:tcPr>
          <w:p w14:paraId="07C05396">
            <w:pPr>
              <w:spacing w:after="0" w:line="276" w:lineRule="auto"/>
              <w:ind w:left="0" w:firstLine="0"/>
              <w:jc w:val="center"/>
              <w:rPr>
                <w:color w:val="auto"/>
                <w:highlight w:val="none"/>
              </w:rPr>
            </w:pPr>
            <w:r>
              <w:rPr>
                <w:color w:val="auto"/>
                <w:sz w:val="20"/>
                <w:highlight w:val="none"/>
              </w:rPr>
              <w:t xml:space="preserve">3 </w:t>
            </w:r>
          </w:p>
        </w:tc>
        <w:tc>
          <w:tcPr>
            <w:tcW w:w="2410" w:type="dxa"/>
            <w:vMerge w:val="restart"/>
            <w:tcBorders>
              <w:top w:val="single" w:color="000000" w:sz="4" w:space="0"/>
              <w:left w:val="single" w:color="000000" w:sz="4" w:space="0"/>
              <w:bottom w:val="single" w:color="000000" w:sz="4" w:space="0"/>
              <w:right w:val="single" w:color="000000" w:sz="4" w:space="0"/>
            </w:tcBorders>
          </w:tcPr>
          <w:p w14:paraId="34FAF283">
            <w:pPr>
              <w:spacing w:after="0" w:line="276" w:lineRule="auto"/>
              <w:ind w:left="0" w:firstLine="0"/>
              <w:jc w:val="center"/>
              <w:rPr>
                <w:color w:val="auto"/>
                <w:highlight w:val="none"/>
              </w:rPr>
            </w:pPr>
            <w:r>
              <w:rPr>
                <w:color w:val="auto"/>
                <w:sz w:val="20"/>
                <w:highlight w:val="none"/>
              </w:rPr>
              <w:t>Тема 3.</w:t>
            </w:r>
            <w:r>
              <w:rPr>
                <w:b/>
                <w:color w:val="auto"/>
                <w:sz w:val="20"/>
                <w:highlight w:val="none"/>
              </w:rPr>
              <w:t xml:space="preserve"> </w:t>
            </w:r>
          </w:p>
        </w:tc>
        <w:tc>
          <w:tcPr>
            <w:tcW w:w="1277" w:type="dxa"/>
            <w:vMerge w:val="restart"/>
            <w:tcBorders>
              <w:top w:val="single" w:color="000000" w:sz="4" w:space="0"/>
              <w:left w:val="single" w:color="000000" w:sz="4" w:space="0"/>
              <w:bottom w:val="single" w:color="000000" w:sz="4" w:space="0"/>
              <w:right w:val="single" w:color="000000" w:sz="4" w:space="0"/>
            </w:tcBorders>
          </w:tcPr>
          <w:p w14:paraId="1BEAC9E3">
            <w:pPr>
              <w:spacing w:after="0" w:line="276" w:lineRule="auto"/>
              <w:ind w:left="0" w:firstLine="0"/>
              <w:jc w:val="center"/>
              <w:rPr>
                <w:color w:val="auto"/>
                <w:highlight w:val="none"/>
              </w:rPr>
            </w:pPr>
            <w:r>
              <w:rPr>
                <w:b/>
                <w:color w:val="auto"/>
                <w:sz w:val="20"/>
                <w:highlight w:val="none"/>
              </w:rPr>
              <w:t xml:space="preserve">16/17 </w:t>
            </w:r>
          </w:p>
        </w:tc>
        <w:tc>
          <w:tcPr>
            <w:tcW w:w="3231" w:type="dxa"/>
            <w:tcBorders>
              <w:top w:val="single" w:color="000000" w:sz="4" w:space="0"/>
              <w:left w:val="single" w:color="000000" w:sz="4" w:space="0"/>
              <w:bottom w:val="single" w:color="000000" w:sz="4" w:space="0"/>
              <w:right w:val="single" w:color="000000" w:sz="4" w:space="0"/>
            </w:tcBorders>
          </w:tcPr>
          <w:p w14:paraId="4646A81C">
            <w:pPr>
              <w:spacing w:after="0" w:line="276" w:lineRule="auto"/>
              <w:ind w:left="0" w:firstLine="0"/>
              <w:jc w:val="left"/>
              <w:rPr>
                <w:color w:val="auto"/>
                <w:highlight w:val="none"/>
              </w:rPr>
            </w:pPr>
            <w:r>
              <w:rPr>
                <w:color w:val="auto"/>
                <w:sz w:val="20"/>
                <w:highlight w:val="none"/>
              </w:rPr>
              <w:t xml:space="preserve">1. Изучение тем лекций </w:t>
            </w:r>
          </w:p>
        </w:tc>
        <w:tc>
          <w:tcPr>
            <w:tcW w:w="1589" w:type="dxa"/>
            <w:tcBorders>
              <w:top w:val="single" w:color="000000" w:sz="4" w:space="0"/>
              <w:left w:val="single" w:color="000000" w:sz="4" w:space="0"/>
              <w:bottom w:val="single" w:color="000000" w:sz="4" w:space="0"/>
              <w:right w:val="single" w:color="000000" w:sz="4" w:space="0"/>
            </w:tcBorders>
          </w:tcPr>
          <w:p w14:paraId="5B52EC89">
            <w:pPr>
              <w:spacing w:after="0" w:line="276" w:lineRule="auto"/>
              <w:ind w:left="0" w:firstLine="0"/>
              <w:jc w:val="center"/>
              <w:rPr>
                <w:color w:val="auto"/>
                <w:highlight w:val="none"/>
              </w:rPr>
            </w:pPr>
            <w:r>
              <w:rPr>
                <w:color w:val="auto"/>
                <w:sz w:val="20"/>
                <w:highlight w:val="none"/>
              </w:rPr>
              <w:t xml:space="preserve">2/2 </w:t>
            </w:r>
          </w:p>
        </w:tc>
      </w:tr>
      <w:tr w14:paraId="4F92370F">
        <w:tblPrEx>
          <w:tblCellMar>
            <w:top w:w="0" w:type="dxa"/>
            <w:left w:w="108" w:type="dxa"/>
            <w:bottom w:w="0" w:type="dxa"/>
            <w:right w:w="15" w:type="dxa"/>
          </w:tblCellMar>
        </w:tblPrEx>
        <w:trPr>
          <w:trHeight w:val="468" w:hRule="atLeast"/>
        </w:trPr>
        <w:tc>
          <w:tcPr>
            <w:tcW w:w="0" w:type="auto"/>
            <w:vMerge w:val="continue"/>
            <w:tcBorders>
              <w:top w:val="nil"/>
              <w:left w:val="single" w:color="000000" w:sz="4" w:space="0"/>
              <w:bottom w:val="nil"/>
              <w:right w:val="single" w:color="000000" w:sz="4" w:space="0"/>
            </w:tcBorders>
          </w:tcPr>
          <w:p w14:paraId="4E9D9FD6">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9899679">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6B9D8E5">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58FA03B2">
            <w:pPr>
              <w:spacing w:after="0" w:line="276" w:lineRule="auto"/>
              <w:ind w:left="0" w:firstLine="0"/>
              <w:jc w:val="left"/>
              <w:rPr>
                <w:color w:val="auto"/>
                <w:highlight w:val="none"/>
              </w:rPr>
            </w:pPr>
            <w:r>
              <w:rPr>
                <w:color w:val="auto"/>
                <w:sz w:val="20"/>
                <w:highlight w:val="none"/>
              </w:rPr>
              <w:t xml:space="preserve">2. Подготовка к практическим занятиям </w:t>
            </w:r>
          </w:p>
        </w:tc>
        <w:tc>
          <w:tcPr>
            <w:tcW w:w="1589" w:type="dxa"/>
            <w:tcBorders>
              <w:top w:val="single" w:color="000000" w:sz="4" w:space="0"/>
              <w:left w:val="single" w:color="000000" w:sz="4" w:space="0"/>
              <w:bottom w:val="single" w:color="000000" w:sz="4" w:space="0"/>
              <w:right w:val="single" w:color="000000" w:sz="4" w:space="0"/>
            </w:tcBorders>
          </w:tcPr>
          <w:p w14:paraId="6773110B">
            <w:pPr>
              <w:spacing w:after="0" w:line="276" w:lineRule="auto"/>
              <w:ind w:left="0" w:firstLine="0"/>
              <w:jc w:val="center"/>
              <w:rPr>
                <w:color w:val="auto"/>
                <w:highlight w:val="none"/>
              </w:rPr>
            </w:pPr>
            <w:r>
              <w:rPr>
                <w:color w:val="auto"/>
                <w:sz w:val="20"/>
                <w:highlight w:val="none"/>
              </w:rPr>
              <w:t xml:space="preserve">2/2 </w:t>
            </w:r>
          </w:p>
        </w:tc>
      </w:tr>
      <w:tr w14:paraId="0C1DD896">
        <w:tblPrEx>
          <w:tblCellMar>
            <w:top w:w="0" w:type="dxa"/>
            <w:left w:w="108" w:type="dxa"/>
            <w:bottom w:w="0" w:type="dxa"/>
            <w:right w:w="15" w:type="dxa"/>
          </w:tblCellMar>
        </w:tblPrEx>
        <w:trPr>
          <w:trHeight w:val="471" w:hRule="atLeast"/>
        </w:trPr>
        <w:tc>
          <w:tcPr>
            <w:tcW w:w="0" w:type="auto"/>
            <w:vMerge w:val="continue"/>
            <w:tcBorders>
              <w:top w:val="nil"/>
              <w:left w:val="single" w:color="000000" w:sz="4" w:space="0"/>
              <w:bottom w:val="nil"/>
              <w:right w:val="single" w:color="000000" w:sz="4" w:space="0"/>
            </w:tcBorders>
          </w:tcPr>
          <w:p w14:paraId="4C9CFAF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81F8A35">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AC707AD">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3AAD184A">
            <w:pPr>
              <w:spacing w:after="0" w:line="276" w:lineRule="auto"/>
              <w:ind w:left="0" w:firstLine="0"/>
              <w:rPr>
                <w:color w:val="auto"/>
                <w:highlight w:val="none"/>
              </w:rPr>
            </w:pPr>
            <w:r>
              <w:rPr>
                <w:color w:val="auto"/>
                <w:sz w:val="20"/>
                <w:highlight w:val="none"/>
              </w:rPr>
              <w:t xml:space="preserve">3. Изучение тем, вынесенных на самостоятельное изучение. </w:t>
            </w:r>
          </w:p>
        </w:tc>
        <w:tc>
          <w:tcPr>
            <w:tcW w:w="1589" w:type="dxa"/>
            <w:tcBorders>
              <w:top w:val="single" w:color="000000" w:sz="4" w:space="0"/>
              <w:left w:val="single" w:color="000000" w:sz="4" w:space="0"/>
              <w:bottom w:val="single" w:color="000000" w:sz="4" w:space="0"/>
              <w:right w:val="single" w:color="000000" w:sz="4" w:space="0"/>
            </w:tcBorders>
          </w:tcPr>
          <w:p w14:paraId="1ED0A536">
            <w:pPr>
              <w:spacing w:after="0" w:line="276" w:lineRule="auto"/>
              <w:ind w:left="0" w:firstLine="0"/>
              <w:jc w:val="center"/>
              <w:rPr>
                <w:color w:val="auto"/>
                <w:highlight w:val="none"/>
              </w:rPr>
            </w:pPr>
            <w:r>
              <w:rPr>
                <w:color w:val="auto"/>
                <w:sz w:val="20"/>
                <w:highlight w:val="none"/>
              </w:rPr>
              <w:t xml:space="preserve">3/3 </w:t>
            </w:r>
          </w:p>
        </w:tc>
      </w:tr>
      <w:tr w14:paraId="4BA2208E">
        <w:tblPrEx>
          <w:tblCellMar>
            <w:top w:w="0" w:type="dxa"/>
            <w:left w:w="108" w:type="dxa"/>
            <w:bottom w:w="0" w:type="dxa"/>
            <w:right w:w="15"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5A27E3A6">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A525AA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D0AD60F">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0EECC4A3">
            <w:pPr>
              <w:spacing w:after="0" w:line="276" w:lineRule="auto"/>
              <w:ind w:left="0" w:firstLine="0"/>
              <w:jc w:val="left"/>
              <w:rPr>
                <w:color w:val="auto"/>
                <w:highlight w:val="none"/>
              </w:rPr>
            </w:pPr>
            <w:r>
              <w:rPr>
                <w:color w:val="auto"/>
                <w:sz w:val="20"/>
                <w:highlight w:val="none"/>
              </w:rPr>
              <w:t xml:space="preserve">4. Подготовка к тестированию. </w:t>
            </w:r>
          </w:p>
        </w:tc>
        <w:tc>
          <w:tcPr>
            <w:tcW w:w="1589" w:type="dxa"/>
            <w:tcBorders>
              <w:top w:val="single" w:color="000000" w:sz="4" w:space="0"/>
              <w:left w:val="single" w:color="000000" w:sz="4" w:space="0"/>
              <w:bottom w:val="single" w:color="000000" w:sz="4" w:space="0"/>
              <w:right w:val="single" w:color="000000" w:sz="4" w:space="0"/>
            </w:tcBorders>
          </w:tcPr>
          <w:p w14:paraId="74BE6215">
            <w:pPr>
              <w:spacing w:after="0" w:line="276" w:lineRule="auto"/>
              <w:ind w:left="0" w:firstLine="0"/>
              <w:jc w:val="center"/>
              <w:rPr>
                <w:color w:val="auto"/>
                <w:highlight w:val="none"/>
              </w:rPr>
            </w:pPr>
            <w:r>
              <w:rPr>
                <w:color w:val="auto"/>
                <w:sz w:val="20"/>
                <w:highlight w:val="none"/>
              </w:rPr>
              <w:t xml:space="preserve">1/1 </w:t>
            </w:r>
          </w:p>
        </w:tc>
      </w:tr>
      <w:tr w14:paraId="2DDD55A4">
        <w:tblPrEx>
          <w:tblCellMar>
            <w:top w:w="0" w:type="dxa"/>
            <w:left w:w="108" w:type="dxa"/>
            <w:bottom w:w="0" w:type="dxa"/>
            <w:right w:w="15" w:type="dxa"/>
          </w:tblCellMar>
        </w:tblPrEx>
        <w:trPr>
          <w:trHeight w:val="387" w:hRule="atLeast"/>
        </w:trPr>
        <w:tc>
          <w:tcPr>
            <w:tcW w:w="0" w:type="auto"/>
            <w:vMerge w:val="continue"/>
            <w:tcBorders>
              <w:top w:val="nil"/>
              <w:left w:val="single" w:color="000000" w:sz="4" w:space="0"/>
              <w:bottom w:val="nil"/>
              <w:right w:val="single" w:color="000000" w:sz="4" w:space="0"/>
            </w:tcBorders>
          </w:tcPr>
          <w:p w14:paraId="2B4C6D01">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2A1C7CE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3593AD9">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1C8C26A">
            <w:pPr>
              <w:spacing w:after="0" w:line="276" w:lineRule="auto"/>
              <w:ind w:left="0" w:firstLine="0"/>
              <w:jc w:val="left"/>
              <w:rPr>
                <w:color w:val="auto"/>
                <w:highlight w:val="none"/>
              </w:rPr>
            </w:pPr>
            <w:r>
              <w:rPr>
                <w:color w:val="auto"/>
                <w:sz w:val="20"/>
                <w:highlight w:val="none"/>
              </w:rPr>
              <w:t xml:space="preserve">5. Подготовка реферата. </w:t>
            </w:r>
          </w:p>
        </w:tc>
        <w:tc>
          <w:tcPr>
            <w:tcW w:w="1589" w:type="dxa"/>
            <w:tcBorders>
              <w:top w:val="single" w:color="000000" w:sz="4" w:space="0"/>
              <w:left w:val="single" w:color="000000" w:sz="4" w:space="0"/>
              <w:bottom w:val="single" w:color="000000" w:sz="4" w:space="0"/>
              <w:right w:val="single" w:color="000000" w:sz="4" w:space="0"/>
            </w:tcBorders>
          </w:tcPr>
          <w:p w14:paraId="59DE30CE">
            <w:pPr>
              <w:spacing w:after="0" w:line="276" w:lineRule="auto"/>
              <w:ind w:left="0" w:firstLine="0"/>
              <w:jc w:val="center"/>
              <w:rPr>
                <w:color w:val="auto"/>
                <w:highlight w:val="none"/>
              </w:rPr>
            </w:pPr>
            <w:r>
              <w:rPr>
                <w:color w:val="auto"/>
                <w:sz w:val="20"/>
                <w:highlight w:val="none"/>
              </w:rPr>
              <w:t xml:space="preserve">2/2 </w:t>
            </w:r>
          </w:p>
        </w:tc>
      </w:tr>
      <w:tr w14:paraId="421413C9">
        <w:tblPrEx>
          <w:tblCellMar>
            <w:top w:w="0" w:type="dxa"/>
            <w:left w:w="108" w:type="dxa"/>
            <w:bottom w:w="0" w:type="dxa"/>
            <w:right w:w="15" w:type="dxa"/>
          </w:tblCellMar>
        </w:tblPrEx>
        <w:trPr>
          <w:trHeight w:val="295" w:hRule="atLeast"/>
        </w:trPr>
        <w:tc>
          <w:tcPr>
            <w:tcW w:w="0" w:type="auto"/>
            <w:vMerge w:val="continue"/>
            <w:tcBorders>
              <w:top w:val="nil"/>
              <w:left w:val="single" w:color="000000" w:sz="4" w:space="0"/>
              <w:bottom w:val="nil"/>
              <w:right w:val="single" w:color="000000" w:sz="4" w:space="0"/>
            </w:tcBorders>
          </w:tcPr>
          <w:p w14:paraId="6BE1AC52">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25D54AE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65FAEC3">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0EA9A44">
            <w:pPr>
              <w:spacing w:after="0" w:line="276" w:lineRule="auto"/>
              <w:ind w:left="0" w:firstLine="0"/>
              <w:jc w:val="left"/>
              <w:rPr>
                <w:color w:val="auto"/>
                <w:highlight w:val="none"/>
              </w:rPr>
            </w:pPr>
            <w:r>
              <w:rPr>
                <w:color w:val="auto"/>
                <w:sz w:val="20"/>
                <w:highlight w:val="none"/>
              </w:rPr>
              <w:t xml:space="preserve">6.Подготовка к контрольной работе </w:t>
            </w:r>
          </w:p>
        </w:tc>
        <w:tc>
          <w:tcPr>
            <w:tcW w:w="1589" w:type="dxa"/>
            <w:tcBorders>
              <w:top w:val="single" w:color="000000" w:sz="4" w:space="0"/>
              <w:left w:val="single" w:color="000000" w:sz="4" w:space="0"/>
              <w:bottom w:val="single" w:color="000000" w:sz="4" w:space="0"/>
              <w:right w:val="single" w:color="000000" w:sz="4" w:space="0"/>
            </w:tcBorders>
          </w:tcPr>
          <w:p w14:paraId="5D2E5F5D">
            <w:pPr>
              <w:spacing w:after="0" w:line="276" w:lineRule="auto"/>
              <w:ind w:left="0" w:firstLine="0"/>
              <w:jc w:val="center"/>
              <w:rPr>
                <w:color w:val="auto"/>
                <w:highlight w:val="none"/>
              </w:rPr>
            </w:pPr>
            <w:r>
              <w:rPr>
                <w:color w:val="auto"/>
                <w:sz w:val="20"/>
                <w:highlight w:val="none"/>
              </w:rPr>
              <w:t xml:space="preserve">2/2 </w:t>
            </w:r>
          </w:p>
        </w:tc>
      </w:tr>
      <w:tr w14:paraId="3C400350">
        <w:tblPrEx>
          <w:tblCellMar>
            <w:top w:w="0" w:type="dxa"/>
            <w:left w:w="108" w:type="dxa"/>
            <w:bottom w:w="0" w:type="dxa"/>
            <w:right w:w="15" w:type="dxa"/>
          </w:tblCellMar>
        </w:tblPrEx>
        <w:trPr>
          <w:trHeight w:val="269" w:hRule="atLeast"/>
        </w:trPr>
        <w:tc>
          <w:tcPr>
            <w:tcW w:w="0" w:type="auto"/>
            <w:vMerge w:val="continue"/>
            <w:tcBorders>
              <w:top w:val="nil"/>
              <w:left w:val="single" w:color="000000" w:sz="4" w:space="0"/>
              <w:bottom w:val="nil"/>
              <w:right w:val="single" w:color="000000" w:sz="4" w:space="0"/>
            </w:tcBorders>
          </w:tcPr>
          <w:p w14:paraId="33D5B2DD">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649D16E">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7CC23EE">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018BBFC5">
            <w:pPr>
              <w:spacing w:after="0" w:line="276" w:lineRule="auto"/>
              <w:ind w:left="0" w:firstLine="0"/>
              <w:jc w:val="left"/>
              <w:rPr>
                <w:color w:val="auto"/>
                <w:highlight w:val="none"/>
              </w:rPr>
            </w:pPr>
            <w:r>
              <w:rPr>
                <w:color w:val="auto"/>
                <w:sz w:val="20"/>
                <w:highlight w:val="none"/>
              </w:rPr>
              <w:t xml:space="preserve">7.Подготовка научной статьи </w:t>
            </w:r>
          </w:p>
        </w:tc>
        <w:tc>
          <w:tcPr>
            <w:tcW w:w="1589" w:type="dxa"/>
            <w:tcBorders>
              <w:top w:val="single" w:color="000000" w:sz="4" w:space="0"/>
              <w:left w:val="single" w:color="000000" w:sz="4" w:space="0"/>
              <w:bottom w:val="single" w:color="000000" w:sz="4" w:space="0"/>
              <w:right w:val="single" w:color="000000" w:sz="4" w:space="0"/>
            </w:tcBorders>
          </w:tcPr>
          <w:p w14:paraId="1070DE6C">
            <w:pPr>
              <w:spacing w:after="0" w:line="276" w:lineRule="auto"/>
              <w:ind w:left="0" w:firstLine="0"/>
              <w:jc w:val="center"/>
              <w:rPr>
                <w:color w:val="auto"/>
                <w:highlight w:val="none"/>
              </w:rPr>
            </w:pPr>
            <w:r>
              <w:rPr>
                <w:color w:val="auto"/>
                <w:sz w:val="20"/>
                <w:highlight w:val="none"/>
              </w:rPr>
              <w:t xml:space="preserve">2/2 </w:t>
            </w:r>
          </w:p>
        </w:tc>
      </w:tr>
      <w:tr w14:paraId="5E6DA205">
        <w:tblPrEx>
          <w:tblCellMar>
            <w:top w:w="0" w:type="dxa"/>
            <w:left w:w="108" w:type="dxa"/>
            <w:bottom w:w="0" w:type="dxa"/>
            <w:right w:w="15" w:type="dxa"/>
          </w:tblCellMar>
        </w:tblPrEx>
        <w:trPr>
          <w:trHeight w:val="295" w:hRule="atLeast"/>
        </w:trPr>
        <w:tc>
          <w:tcPr>
            <w:tcW w:w="0" w:type="auto"/>
            <w:vMerge w:val="continue"/>
            <w:tcBorders>
              <w:top w:val="nil"/>
              <w:left w:val="single" w:color="000000" w:sz="4" w:space="0"/>
              <w:bottom w:val="single" w:color="000000" w:sz="4" w:space="0"/>
              <w:right w:val="single" w:color="000000" w:sz="4" w:space="0"/>
            </w:tcBorders>
          </w:tcPr>
          <w:p w14:paraId="5761547B">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4E203894">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748184E4">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816C728">
            <w:pPr>
              <w:spacing w:after="0" w:line="276" w:lineRule="auto"/>
              <w:ind w:left="0" w:firstLine="0"/>
              <w:jc w:val="left"/>
              <w:rPr>
                <w:color w:val="auto"/>
                <w:highlight w:val="none"/>
              </w:rPr>
            </w:pPr>
            <w:r>
              <w:rPr>
                <w:color w:val="auto"/>
                <w:sz w:val="20"/>
                <w:highlight w:val="none"/>
              </w:rPr>
              <w:t xml:space="preserve">8. Подготовка к экзамену. </w:t>
            </w:r>
          </w:p>
        </w:tc>
        <w:tc>
          <w:tcPr>
            <w:tcW w:w="1589" w:type="dxa"/>
            <w:tcBorders>
              <w:top w:val="single" w:color="000000" w:sz="4" w:space="0"/>
              <w:left w:val="single" w:color="000000" w:sz="4" w:space="0"/>
              <w:bottom w:val="single" w:color="000000" w:sz="4" w:space="0"/>
              <w:right w:val="single" w:color="000000" w:sz="4" w:space="0"/>
            </w:tcBorders>
          </w:tcPr>
          <w:p w14:paraId="7F647059">
            <w:pPr>
              <w:spacing w:after="0" w:line="276" w:lineRule="auto"/>
              <w:ind w:left="0" w:firstLine="0"/>
              <w:jc w:val="center"/>
              <w:rPr>
                <w:color w:val="auto"/>
                <w:highlight w:val="none"/>
              </w:rPr>
            </w:pPr>
            <w:r>
              <w:rPr>
                <w:color w:val="auto"/>
                <w:sz w:val="20"/>
                <w:highlight w:val="none"/>
              </w:rPr>
              <w:t xml:space="preserve">2/3 </w:t>
            </w:r>
          </w:p>
        </w:tc>
      </w:tr>
      <w:tr w14:paraId="13A6C8D6">
        <w:tblPrEx>
          <w:tblCellMar>
            <w:top w:w="0" w:type="dxa"/>
            <w:left w:w="108" w:type="dxa"/>
            <w:bottom w:w="0" w:type="dxa"/>
            <w:right w:w="15" w:type="dxa"/>
          </w:tblCellMar>
        </w:tblPrEx>
        <w:trPr>
          <w:trHeight w:val="240" w:hRule="atLeast"/>
        </w:trPr>
        <w:tc>
          <w:tcPr>
            <w:tcW w:w="566" w:type="dxa"/>
            <w:vMerge w:val="restart"/>
            <w:tcBorders>
              <w:top w:val="single" w:color="000000" w:sz="4" w:space="0"/>
              <w:left w:val="single" w:color="000000" w:sz="4" w:space="0"/>
              <w:bottom w:val="single" w:color="000000" w:sz="4" w:space="0"/>
              <w:right w:val="single" w:color="000000" w:sz="4" w:space="0"/>
            </w:tcBorders>
          </w:tcPr>
          <w:p w14:paraId="3D4B88C9">
            <w:pPr>
              <w:spacing w:after="0" w:line="276" w:lineRule="auto"/>
              <w:ind w:left="0" w:firstLine="0"/>
              <w:jc w:val="center"/>
              <w:rPr>
                <w:color w:val="auto"/>
                <w:highlight w:val="none"/>
              </w:rPr>
            </w:pPr>
            <w:r>
              <w:rPr>
                <w:color w:val="auto"/>
                <w:sz w:val="20"/>
                <w:highlight w:val="none"/>
              </w:rPr>
              <w:t xml:space="preserve">4 </w:t>
            </w:r>
          </w:p>
        </w:tc>
        <w:tc>
          <w:tcPr>
            <w:tcW w:w="2410" w:type="dxa"/>
            <w:vMerge w:val="restart"/>
            <w:tcBorders>
              <w:top w:val="single" w:color="000000" w:sz="4" w:space="0"/>
              <w:left w:val="single" w:color="000000" w:sz="4" w:space="0"/>
              <w:bottom w:val="single" w:color="000000" w:sz="4" w:space="0"/>
              <w:right w:val="single" w:color="000000" w:sz="4" w:space="0"/>
            </w:tcBorders>
          </w:tcPr>
          <w:p w14:paraId="26D2C284">
            <w:pPr>
              <w:spacing w:after="0" w:line="276" w:lineRule="auto"/>
              <w:ind w:left="0" w:firstLine="0"/>
              <w:jc w:val="center"/>
              <w:rPr>
                <w:color w:val="auto"/>
                <w:highlight w:val="none"/>
              </w:rPr>
            </w:pPr>
            <w:r>
              <w:rPr>
                <w:color w:val="auto"/>
                <w:sz w:val="20"/>
                <w:highlight w:val="none"/>
              </w:rPr>
              <w:t xml:space="preserve">Тема 4. </w:t>
            </w:r>
          </w:p>
        </w:tc>
        <w:tc>
          <w:tcPr>
            <w:tcW w:w="1277" w:type="dxa"/>
            <w:vMerge w:val="restart"/>
            <w:tcBorders>
              <w:top w:val="single" w:color="000000" w:sz="4" w:space="0"/>
              <w:left w:val="single" w:color="000000" w:sz="4" w:space="0"/>
              <w:bottom w:val="single" w:color="000000" w:sz="4" w:space="0"/>
              <w:right w:val="single" w:color="000000" w:sz="4" w:space="0"/>
            </w:tcBorders>
          </w:tcPr>
          <w:p w14:paraId="402DFD52">
            <w:pPr>
              <w:spacing w:after="0" w:line="276" w:lineRule="auto"/>
              <w:ind w:left="0" w:firstLine="0"/>
              <w:jc w:val="center"/>
              <w:rPr>
                <w:color w:val="auto"/>
                <w:highlight w:val="none"/>
              </w:rPr>
            </w:pPr>
            <w:r>
              <w:rPr>
                <w:b/>
                <w:color w:val="auto"/>
                <w:sz w:val="20"/>
                <w:highlight w:val="none"/>
              </w:rPr>
              <w:t xml:space="preserve">25/26 </w:t>
            </w:r>
          </w:p>
        </w:tc>
        <w:tc>
          <w:tcPr>
            <w:tcW w:w="3231" w:type="dxa"/>
            <w:tcBorders>
              <w:top w:val="single" w:color="000000" w:sz="4" w:space="0"/>
              <w:left w:val="single" w:color="000000" w:sz="4" w:space="0"/>
              <w:bottom w:val="single" w:color="000000" w:sz="4" w:space="0"/>
              <w:right w:val="single" w:color="000000" w:sz="4" w:space="0"/>
            </w:tcBorders>
          </w:tcPr>
          <w:p w14:paraId="0BC36C5A">
            <w:pPr>
              <w:spacing w:after="0" w:line="276" w:lineRule="auto"/>
              <w:ind w:left="0" w:firstLine="0"/>
              <w:jc w:val="left"/>
              <w:rPr>
                <w:color w:val="auto"/>
                <w:highlight w:val="none"/>
              </w:rPr>
            </w:pPr>
            <w:r>
              <w:rPr>
                <w:color w:val="auto"/>
                <w:sz w:val="20"/>
                <w:highlight w:val="none"/>
              </w:rPr>
              <w:t xml:space="preserve">1. Изучение тем лекций. </w:t>
            </w:r>
          </w:p>
        </w:tc>
        <w:tc>
          <w:tcPr>
            <w:tcW w:w="1589" w:type="dxa"/>
            <w:tcBorders>
              <w:top w:val="single" w:color="000000" w:sz="4" w:space="0"/>
              <w:left w:val="single" w:color="000000" w:sz="4" w:space="0"/>
              <w:bottom w:val="single" w:color="000000" w:sz="4" w:space="0"/>
              <w:right w:val="single" w:color="000000" w:sz="4" w:space="0"/>
            </w:tcBorders>
          </w:tcPr>
          <w:p w14:paraId="59D51D59">
            <w:pPr>
              <w:spacing w:after="0" w:line="276" w:lineRule="auto"/>
              <w:ind w:left="0" w:firstLine="0"/>
              <w:jc w:val="center"/>
              <w:rPr>
                <w:color w:val="auto"/>
                <w:highlight w:val="none"/>
              </w:rPr>
            </w:pPr>
            <w:r>
              <w:rPr>
                <w:color w:val="auto"/>
                <w:sz w:val="20"/>
                <w:highlight w:val="none"/>
              </w:rPr>
              <w:t xml:space="preserve">3/3 </w:t>
            </w:r>
          </w:p>
        </w:tc>
      </w:tr>
      <w:tr w14:paraId="351EF000">
        <w:tblPrEx>
          <w:tblCellMar>
            <w:top w:w="0" w:type="dxa"/>
            <w:left w:w="108" w:type="dxa"/>
            <w:bottom w:w="0" w:type="dxa"/>
            <w:right w:w="15" w:type="dxa"/>
          </w:tblCellMar>
        </w:tblPrEx>
        <w:trPr>
          <w:trHeight w:val="471" w:hRule="atLeast"/>
        </w:trPr>
        <w:tc>
          <w:tcPr>
            <w:tcW w:w="0" w:type="auto"/>
            <w:vMerge w:val="continue"/>
            <w:tcBorders>
              <w:top w:val="nil"/>
              <w:left w:val="single" w:color="000000" w:sz="4" w:space="0"/>
              <w:bottom w:val="nil"/>
              <w:right w:val="single" w:color="000000" w:sz="4" w:space="0"/>
            </w:tcBorders>
          </w:tcPr>
          <w:p w14:paraId="568CBDC7">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C483969">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4DAAD2FA">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5D57031E">
            <w:pPr>
              <w:spacing w:after="0" w:line="276" w:lineRule="auto"/>
              <w:ind w:left="0" w:firstLine="0"/>
              <w:jc w:val="left"/>
              <w:rPr>
                <w:color w:val="auto"/>
                <w:highlight w:val="none"/>
              </w:rPr>
            </w:pPr>
            <w:r>
              <w:rPr>
                <w:color w:val="auto"/>
                <w:sz w:val="20"/>
                <w:highlight w:val="none"/>
              </w:rPr>
              <w:t xml:space="preserve">2. Подготовка к семинарским занятиям. </w:t>
            </w:r>
          </w:p>
        </w:tc>
        <w:tc>
          <w:tcPr>
            <w:tcW w:w="1589" w:type="dxa"/>
            <w:tcBorders>
              <w:top w:val="single" w:color="000000" w:sz="4" w:space="0"/>
              <w:left w:val="single" w:color="000000" w:sz="4" w:space="0"/>
              <w:bottom w:val="single" w:color="000000" w:sz="4" w:space="0"/>
              <w:right w:val="single" w:color="000000" w:sz="4" w:space="0"/>
            </w:tcBorders>
          </w:tcPr>
          <w:p w14:paraId="6EF0B6C1">
            <w:pPr>
              <w:spacing w:after="0" w:line="276" w:lineRule="auto"/>
              <w:ind w:left="0" w:firstLine="0"/>
              <w:jc w:val="center"/>
              <w:rPr>
                <w:color w:val="auto"/>
                <w:highlight w:val="none"/>
              </w:rPr>
            </w:pPr>
            <w:r>
              <w:rPr>
                <w:color w:val="auto"/>
                <w:sz w:val="20"/>
                <w:highlight w:val="none"/>
              </w:rPr>
              <w:t xml:space="preserve">5/5 </w:t>
            </w:r>
          </w:p>
        </w:tc>
      </w:tr>
      <w:tr w14:paraId="6327DA75">
        <w:tblPrEx>
          <w:tblCellMar>
            <w:top w:w="0" w:type="dxa"/>
            <w:left w:w="108" w:type="dxa"/>
            <w:bottom w:w="0" w:type="dxa"/>
            <w:right w:w="15"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362C9129">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9CBC53E">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98E9B0D">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46FCB02">
            <w:pPr>
              <w:spacing w:after="0" w:line="276" w:lineRule="auto"/>
              <w:ind w:left="0" w:firstLine="0"/>
              <w:jc w:val="left"/>
              <w:rPr>
                <w:color w:val="auto"/>
                <w:highlight w:val="none"/>
              </w:rPr>
            </w:pPr>
            <w:r>
              <w:rPr>
                <w:color w:val="auto"/>
                <w:sz w:val="20"/>
                <w:highlight w:val="none"/>
              </w:rPr>
              <w:t xml:space="preserve">3. Подготовка к круглому столу </w:t>
            </w:r>
          </w:p>
        </w:tc>
        <w:tc>
          <w:tcPr>
            <w:tcW w:w="1589" w:type="dxa"/>
            <w:tcBorders>
              <w:top w:val="single" w:color="000000" w:sz="4" w:space="0"/>
              <w:left w:val="single" w:color="000000" w:sz="4" w:space="0"/>
              <w:bottom w:val="single" w:color="000000" w:sz="4" w:space="0"/>
              <w:right w:val="single" w:color="000000" w:sz="4" w:space="0"/>
            </w:tcBorders>
          </w:tcPr>
          <w:p w14:paraId="7C11569A">
            <w:pPr>
              <w:spacing w:after="0" w:line="276" w:lineRule="auto"/>
              <w:ind w:left="0" w:firstLine="0"/>
              <w:jc w:val="center"/>
              <w:rPr>
                <w:color w:val="auto"/>
                <w:highlight w:val="none"/>
              </w:rPr>
            </w:pPr>
            <w:r>
              <w:rPr>
                <w:color w:val="auto"/>
                <w:sz w:val="20"/>
                <w:highlight w:val="none"/>
              </w:rPr>
              <w:t xml:space="preserve">5/5 </w:t>
            </w:r>
          </w:p>
        </w:tc>
      </w:tr>
      <w:tr w14:paraId="5679E7F5">
        <w:tblPrEx>
          <w:tblCellMar>
            <w:top w:w="0" w:type="dxa"/>
            <w:left w:w="108" w:type="dxa"/>
            <w:bottom w:w="0" w:type="dxa"/>
            <w:right w:w="15"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511555DF">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F76AF10">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793EB2D">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72A43CF6">
            <w:pPr>
              <w:spacing w:after="0" w:line="276" w:lineRule="auto"/>
              <w:ind w:left="0" w:firstLine="0"/>
              <w:jc w:val="left"/>
              <w:rPr>
                <w:color w:val="auto"/>
                <w:highlight w:val="none"/>
              </w:rPr>
            </w:pPr>
            <w:r>
              <w:rPr>
                <w:color w:val="auto"/>
                <w:sz w:val="20"/>
                <w:highlight w:val="none"/>
              </w:rPr>
              <w:t xml:space="preserve">4. Подготовка к тестированию. </w:t>
            </w:r>
          </w:p>
        </w:tc>
        <w:tc>
          <w:tcPr>
            <w:tcW w:w="1589" w:type="dxa"/>
            <w:tcBorders>
              <w:top w:val="single" w:color="000000" w:sz="4" w:space="0"/>
              <w:left w:val="single" w:color="000000" w:sz="4" w:space="0"/>
              <w:bottom w:val="single" w:color="000000" w:sz="4" w:space="0"/>
              <w:right w:val="single" w:color="000000" w:sz="4" w:space="0"/>
            </w:tcBorders>
          </w:tcPr>
          <w:p w14:paraId="23324AC1">
            <w:pPr>
              <w:spacing w:after="0" w:line="276" w:lineRule="auto"/>
              <w:ind w:left="0" w:firstLine="0"/>
              <w:jc w:val="center"/>
              <w:rPr>
                <w:color w:val="auto"/>
                <w:highlight w:val="none"/>
              </w:rPr>
            </w:pPr>
            <w:r>
              <w:rPr>
                <w:color w:val="auto"/>
                <w:sz w:val="20"/>
                <w:highlight w:val="none"/>
              </w:rPr>
              <w:t xml:space="preserve">4/5 </w:t>
            </w:r>
          </w:p>
        </w:tc>
      </w:tr>
      <w:tr w14:paraId="0D464681">
        <w:tblPrEx>
          <w:tblCellMar>
            <w:top w:w="0" w:type="dxa"/>
            <w:left w:w="108" w:type="dxa"/>
            <w:bottom w:w="0" w:type="dxa"/>
            <w:right w:w="15"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507D4369">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33733D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9C7BFC7">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5BA5DDE">
            <w:pPr>
              <w:spacing w:after="0" w:line="276" w:lineRule="auto"/>
              <w:ind w:left="0" w:firstLine="0"/>
              <w:jc w:val="left"/>
              <w:rPr>
                <w:color w:val="auto"/>
                <w:highlight w:val="none"/>
              </w:rPr>
            </w:pPr>
            <w:r>
              <w:rPr>
                <w:color w:val="auto"/>
                <w:sz w:val="20"/>
                <w:highlight w:val="none"/>
              </w:rPr>
              <w:t xml:space="preserve">5. Подготовка реферата. </w:t>
            </w:r>
          </w:p>
        </w:tc>
        <w:tc>
          <w:tcPr>
            <w:tcW w:w="1589" w:type="dxa"/>
            <w:tcBorders>
              <w:top w:val="single" w:color="000000" w:sz="4" w:space="0"/>
              <w:left w:val="single" w:color="000000" w:sz="4" w:space="0"/>
              <w:bottom w:val="single" w:color="000000" w:sz="4" w:space="0"/>
              <w:right w:val="single" w:color="000000" w:sz="4" w:space="0"/>
            </w:tcBorders>
          </w:tcPr>
          <w:p w14:paraId="75FF8DE0">
            <w:pPr>
              <w:spacing w:after="0" w:line="276" w:lineRule="auto"/>
              <w:ind w:left="0" w:firstLine="0"/>
              <w:jc w:val="center"/>
              <w:rPr>
                <w:color w:val="auto"/>
                <w:highlight w:val="none"/>
              </w:rPr>
            </w:pPr>
            <w:r>
              <w:rPr>
                <w:color w:val="auto"/>
                <w:sz w:val="20"/>
                <w:highlight w:val="none"/>
              </w:rPr>
              <w:t xml:space="preserve">4/4 </w:t>
            </w:r>
          </w:p>
        </w:tc>
      </w:tr>
      <w:tr w14:paraId="64451D44">
        <w:tblPrEx>
          <w:tblCellMar>
            <w:top w:w="0" w:type="dxa"/>
            <w:left w:w="108" w:type="dxa"/>
            <w:bottom w:w="0" w:type="dxa"/>
            <w:right w:w="15"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30CDBFC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0386D7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2665559E">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633997AA">
            <w:pPr>
              <w:spacing w:after="0" w:line="276" w:lineRule="auto"/>
              <w:ind w:left="0" w:firstLine="0"/>
              <w:jc w:val="left"/>
              <w:rPr>
                <w:color w:val="auto"/>
                <w:highlight w:val="none"/>
              </w:rPr>
            </w:pPr>
            <w:r>
              <w:rPr>
                <w:color w:val="auto"/>
                <w:sz w:val="20"/>
                <w:highlight w:val="none"/>
              </w:rPr>
              <w:t xml:space="preserve">6.Подготовка к контрольной работе </w:t>
            </w:r>
          </w:p>
        </w:tc>
        <w:tc>
          <w:tcPr>
            <w:tcW w:w="1589" w:type="dxa"/>
            <w:tcBorders>
              <w:top w:val="single" w:color="000000" w:sz="4" w:space="0"/>
              <w:left w:val="single" w:color="000000" w:sz="4" w:space="0"/>
              <w:bottom w:val="single" w:color="000000" w:sz="4" w:space="0"/>
              <w:right w:val="single" w:color="000000" w:sz="4" w:space="0"/>
            </w:tcBorders>
          </w:tcPr>
          <w:p w14:paraId="53523D94">
            <w:pPr>
              <w:spacing w:after="0" w:line="276" w:lineRule="auto"/>
              <w:ind w:left="0" w:firstLine="0"/>
              <w:jc w:val="center"/>
              <w:rPr>
                <w:color w:val="auto"/>
                <w:highlight w:val="none"/>
              </w:rPr>
            </w:pPr>
            <w:r>
              <w:rPr>
                <w:color w:val="auto"/>
                <w:sz w:val="20"/>
                <w:highlight w:val="none"/>
              </w:rPr>
              <w:t xml:space="preserve">1/1 </w:t>
            </w:r>
          </w:p>
        </w:tc>
      </w:tr>
      <w:tr w14:paraId="7EBCECB5">
        <w:tblPrEx>
          <w:tblCellMar>
            <w:top w:w="0" w:type="dxa"/>
            <w:left w:w="108" w:type="dxa"/>
            <w:bottom w:w="0" w:type="dxa"/>
            <w:right w:w="15"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64D884A4">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BD7EA62">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438F996">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5AFA1D8">
            <w:pPr>
              <w:spacing w:after="0" w:line="276" w:lineRule="auto"/>
              <w:ind w:left="0" w:firstLine="0"/>
              <w:jc w:val="left"/>
              <w:rPr>
                <w:color w:val="auto"/>
                <w:highlight w:val="none"/>
              </w:rPr>
            </w:pPr>
            <w:r>
              <w:rPr>
                <w:color w:val="auto"/>
                <w:sz w:val="20"/>
                <w:highlight w:val="none"/>
              </w:rPr>
              <w:t xml:space="preserve">7.Подготовка научной статьи </w:t>
            </w:r>
          </w:p>
        </w:tc>
        <w:tc>
          <w:tcPr>
            <w:tcW w:w="1589" w:type="dxa"/>
            <w:tcBorders>
              <w:top w:val="single" w:color="000000" w:sz="4" w:space="0"/>
              <w:left w:val="single" w:color="000000" w:sz="4" w:space="0"/>
              <w:bottom w:val="single" w:color="000000" w:sz="4" w:space="0"/>
              <w:right w:val="single" w:color="000000" w:sz="4" w:space="0"/>
            </w:tcBorders>
          </w:tcPr>
          <w:p w14:paraId="3A15072A">
            <w:pPr>
              <w:spacing w:after="0" w:line="276" w:lineRule="auto"/>
              <w:ind w:left="0" w:firstLine="0"/>
              <w:jc w:val="center"/>
              <w:rPr>
                <w:color w:val="auto"/>
                <w:highlight w:val="none"/>
              </w:rPr>
            </w:pPr>
            <w:r>
              <w:rPr>
                <w:color w:val="auto"/>
                <w:sz w:val="20"/>
                <w:highlight w:val="none"/>
              </w:rPr>
              <w:t xml:space="preserve">2/2 </w:t>
            </w:r>
          </w:p>
        </w:tc>
      </w:tr>
      <w:tr w14:paraId="331857E6">
        <w:tblPrEx>
          <w:tblCellMar>
            <w:top w:w="0" w:type="dxa"/>
            <w:left w:w="108" w:type="dxa"/>
            <w:bottom w:w="0" w:type="dxa"/>
            <w:right w:w="15" w:type="dxa"/>
          </w:tblCellMar>
        </w:tblPrEx>
        <w:trPr>
          <w:trHeight w:val="481" w:hRule="atLeast"/>
        </w:trPr>
        <w:tc>
          <w:tcPr>
            <w:tcW w:w="0" w:type="auto"/>
            <w:vMerge w:val="continue"/>
            <w:tcBorders>
              <w:top w:val="nil"/>
              <w:left w:val="single" w:color="000000" w:sz="4" w:space="0"/>
              <w:bottom w:val="single" w:color="000000" w:sz="4" w:space="0"/>
              <w:right w:val="single" w:color="000000" w:sz="4" w:space="0"/>
            </w:tcBorders>
          </w:tcPr>
          <w:p w14:paraId="04036C8F">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4A3CC9C2">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53EA3F7A">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vAlign w:val="center"/>
          </w:tcPr>
          <w:p w14:paraId="4902330F">
            <w:pPr>
              <w:spacing w:after="0" w:line="276" w:lineRule="auto"/>
              <w:ind w:left="0" w:firstLine="0"/>
              <w:jc w:val="left"/>
              <w:rPr>
                <w:color w:val="auto"/>
                <w:highlight w:val="none"/>
              </w:rPr>
            </w:pPr>
            <w:r>
              <w:rPr>
                <w:color w:val="auto"/>
                <w:sz w:val="20"/>
                <w:highlight w:val="none"/>
              </w:rPr>
              <w:t xml:space="preserve">8. Подготовка к экзамену. </w:t>
            </w:r>
          </w:p>
        </w:tc>
        <w:tc>
          <w:tcPr>
            <w:tcW w:w="1589" w:type="dxa"/>
            <w:tcBorders>
              <w:top w:val="single" w:color="000000" w:sz="4" w:space="0"/>
              <w:left w:val="single" w:color="000000" w:sz="4" w:space="0"/>
              <w:bottom w:val="single" w:color="000000" w:sz="4" w:space="0"/>
              <w:right w:val="single" w:color="000000" w:sz="4" w:space="0"/>
            </w:tcBorders>
          </w:tcPr>
          <w:p w14:paraId="7456B338">
            <w:pPr>
              <w:spacing w:after="0" w:line="276" w:lineRule="auto"/>
              <w:ind w:left="0" w:firstLine="0"/>
              <w:jc w:val="center"/>
              <w:rPr>
                <w:color w:val="auto"/>
                <w:highlight w:val="none"/>
              </w:rPr>
            </w:pPr>
            <w:r>
              <w:rPr>
                <w:color w:val="auto"/>
                <w:sz w:val="20"/>
                <w:highlight w:val="none"/>
              </w:rPr>
              <w:t xml:space="preserve">1/1 </w:t>
            </w:r>
          </w:p>
        </w:tc>
      </w:tr>
      <w:tr w14:paraId="73E91A2C">
        <w:tblPrEx>
          <w:tblCellMar>
            <w:top w:w="0" w:type="dxa"/>
            <w:left w:w="108" w:type="dxa"/>
            <w:bottom w:w="0" w:type="dxa"/>
            <w:right w:w="15" w:type="dxa"/>
          </w:tblCellMar>
        </w:tblPrEx>
        <w:trPr>
          <w:trHeight w:val="278" w:hRule="atLeast"/>
        </w:trPr>
        <w:tc>
          <w:tcPr>
            <w:tcW w:w="566" w:type="dxa"/>
            <w:vMerge w:val="restart"/>
            <w:tcBorders>
              <w:top w:val="single" w:color="000000" w:sz="4" w:space="0"/>
              <w:left w:val="single" w:color="000000" w:sz="4" w:space="0"/>
              <w:bottom w:val="single" w:color="000000" w:sz="4" w:space="0"/>
              <w:right w:val="single" w:color="000000" w:sz="4" w:space="0"/>
            </w:tcBorders>
          </w:tcPr>
          <w:p w14:paraId="22C854BA">
            <w:pPr>
              <w:spacing w:after="0" w:line="276" w:lineRule="auto"/>
              <w:ind w:left="0" w:firstLine="0"/>
              <w:jc w:val="center"/>
              <w:rPr>
                <w:color w:val="auto"/>
                <w:highlight w:val="none"/>
              </w:rPr>
            </w:pPr>
            <w:r>
              <w:rPr>
                <w:color w:val="auto"/>
                <w:sz w:val="20"/>
                <w:highlight w:val="none"/>
              </w:rPr>
              <w:t xml:space="preserve">5. </w:t>
            </w:r>
          </w:p>
        </w:tc>
        <w:tc>
          <w:tcPr>
            <w:tcW w:w="2410" w:type="dxa"/>
            <w:vMerge w:val="restart"/>
            <w:tcBorders>
              <w:top w:val="single" w:color="000000" w:sz="4" w:space="0"/>
              <w:left w:val="single" w:color="000000" w:sz="4" w:space="0"/>
              <w:bottom w:val="single" w:color="000000" w:sz="4" w:space="0"/>
              <w:right w:val="single" w:color="000000" w:sz="4" w:space="0"/>
            </w:tcBorders>
          </w:tcPr>
          <w:p w14:paraId="672B1DC9">
            <w:pPr>
              <w:spacing w:after="0" w:line="276" w:lineRule="auto"/>
              <w:ind w:left="0" w:firstLine="0"/>
              <w:jc w:val="center"/>
              <w:rPr>
                <w:color w:val="auto"/>
                <w:highlight w:val="none"/>
              </w:rPr>
            </w:pPr>
            <w:r>
              <w:rPr>
                <w:color w:val="auto"/>
                <w:sz w:val="20"/>
                <w:highlight w:val="none"/>
              </w:rPr>
              <w:t xml:space="preserve">Тема 5. </w:t>
            </w:r>
          </w:p>
        </w:tc>
        <w:tc>
          <w:tcPr>
            <w:tcW w:w="1277" w:type="dxa"/>
            <w:vMerge w:val="restart"/>
            <w:tcBorders>
              <w:top w:val="single" w:color="000000" w:sz="4" w:space="0"/>
              <w:left w:val="single" w:color="000000" w:sz="4" w:space="0"/>
              <w:bottom w:val="single" w:color="000000" w:sz="4" w:space="0"/>
              <w:right w:val="single" w:color="000000" w:sz="4" w:space="0"/>
            </w:tcBorders>
          </w:tcPr>
          <w:p w14:paraId="32C7BAE5">
            <w:pPr>
              <w:spacing w:after="0" w:line="276" w:lineRule="auto"/>
              <w:ind w:left="0" w:firstLine="0"/>
              <w:jc w:val="center"/>
              <w:rPr>
                <w:color w:val="auto"/>
                <w:highlight w:val="none"/>
              </w:rPr>
            </w:pPr>
            <w:r>
              <w:rPr>
                <w:b/>
                <w:color w:val="auto"/>
                <w:sz w:val="20"/>
                <w:highlight w:val="none"/>
              </w:rPr>
              <w:t xml:space="preserve">15/15 </w:t>
            </w:r>
          </w:p>
        </w:tc>
        <w:tc>
          <w:tcPr>
            <w:tcW w:w="3231" w:type="dxa"/>
            <w:tcBorders>
              <w:top w:val="single" w:color="000000" w:sz="4" w:space="0"/>
              <w:left w:val="single" w:color="000000" w:sz="4" w:space="0"/>
              <w:bottom w:val="single" w:color="000000" w:sz="4" w:space="0"/>
              <w:right w:val="single" w:color="000000" w:sz="4" w:space="0"/>
            </w:tcBorders>
          </w:tcPr>
          <w:p w14:paraId="0F6F1A0A">
            <w:pPr>
              <w:spacing w:after="0" w:line="276" w:lineRule="auto"/>
              <w:ind w:left="0" w:firstLine="0"/>
              <w:jc w:val="left"/>
              <w:rPr>
                <w:color w:val="auto"/>
                <w:highlight w:val="none"/>
              </w:rPr>
            </w:pPr>
            <w:r>
              <w:rPr>
                <w:color w:val="auto"/>
                <w:sz w:val="20"/>
                <w:highlight w:val="none"/>
              </w:rPr>
              <w:t xml:space="preserve">1. Изучение тем лекций. </w:t>
            </w:r>
          </w:p>
        </w:tc>
        <w:tc>
          <w:tcPr>
            <w:tcW w:w="1589" w:type="dxa"/>
            <w:tcBorders>
              <w:top w:val="single" w:color="000000" w:sz="4" w:space="0"/>
              <w:left w:val="single" w:color="000000" w:sz="4" w:space="0"/>
              <w:bottom w:val="single" w:color="000000" w:sz="4" w:space="0"/>
              <w:right w:val="single" w:color="000000" w:sz="4" w:space="0"/>
            </w:tcBorders>
          </w:tcPr>
          <w:p w14:paraId="4397FFD0">
            <w:pPr>
              <w:spacing w:after="0" w:line="276" w:lineRule="auto"/>
              <w:ind w:left="0" w:firstLine="0"/>
              <w:jc w:val="center"/>
              <w:rPr>
                <w:color w:val="auto"/>
                <w:highlight w:val="none"/>
              </w:rPr>
            </w:pPr>
            <w:r>
              <w:rPr>
                <w:color w:val="auto"/>
                <w:sz w:val="20"/>
                <w:highlight w:val="none"/>
              </w:rPr>
              <w:t xml:space="preserve">2/2 </w:t>
            </w:r>
          </w:p>
        </w:tc>
      </w:tr>
      <w:tr w14:paraId="7153708D">
        <w:tblPrEx>
          <w:tblCellMar>
            <w:top w:w="0" w:type="dxa"/>
            <w:left w:w="108" w:type="dxa"/>
            <w:bottom w:w="0" w:type="dxa"/>
            <w:right w:w="15" w:type="dxa"/>
          </w:tblCellMar>
        </w:tblPrEx>
        <w:trPr>
          <w:trHeight w:val="471" w:hRule="atLeast"/>
        </w:trPr>
        <w:tc>
          <w:tcPr>
            <w:tcW w:w="0" w:type="auto"/>
            <w:vMerge w:val="continue"/>
            <w:tcBorders>
              <w:top w:val="nil"/>
              <w:left w:val="single" w:color="000000" w:sz="4" w:space="0"/>
              <w:bottom w:val="nil"/>
              <w:right w:val="single" w:color="000000" w:sz="4" w:space="0"/>
            </w:tcBorders>
          </w:tcPr>
          <w:p w14:paraId="6576D0C0">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47BF345">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728DF1A">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3F90A357">
            <w:pPr>
              <w:spacing w:after="0" w:line="276" w:lineRule="auto"/>
              <w:ind w:left="0" w:firstLine="0"/>
              <w:jc w:val="left"/>
              <w:rPr>
                <w:color w:val="auto"/>
                <w:highlight w:val="none"/>
              </w:rPr>
            </w:pPr>
            <w:r>
              <w:rPr>
                <w:color w:val="auto"/>
                <w:sz w:val="20"/>
                <w:highlight w:val="none"/>
              </w:rPr>
              <w:t xml:space="preserve">2. Подготовка к семинарским занятиям. </w:t>
            </w:r>
          </w:p>
        </w:tc>
        <w:tc>
          <w:tcPr>
            <w:tcW w:w="1589" w:type="dxa"/>
            <w:tcBorders>
              <w:top w:val="single" w:color="000000" w:sz="4" w:space="0"/>
              <w:left w:val="single" w:color="000000" w:sz="4" w:space="0"/>
              <w:bottom w:val="single" w:color="000000" w:sz="4" w:space="0"/>
              <w:right w:val="single" w:color="000000" w:sz="4" w:space="0"/>
            </w:tcBorders>
          </w:tcPr>
          <w:p w14:paraId="1CC03E41">
            <w:pPr>
              <w:spacing w:after="0" w:line="276" w:lineRule="auto"/>
              <w:ind w:left="0" w:firstLine="0"/>
              <w:jc w:val="center"/>
              <w:rPr>
                <w:color w:val="auto"/>
                <w:highlight w:val="none"/>
              </w:rPr>
            </w:pPr>
            <w:r>
              <w:rPr>
                <w:color w:val="auto"/>
                <w:sz w:val="20"/>
                <w:highlight w:val="none"/>
              </w:rPr>
              <w:t xml:space="preserve">2/2 </w:t>
            </w:r>
          </w:p>
        </w:tc>
      </w:tr>
      <w:tr w14:paraId="32B1D23A">
        <w:tblPrEx>
          <w:tblCellMar>
            <w:top w:w="0" w:type="dxa"/>
            <w:left w:w="108" w:type="dxa"/>
            <w:bottom w:w="0" w:type="dxa"/>
            <w:right w:w="15" w:type="dxa"/>
          </w:tblCellMar>
        </w:tblPrEx>
        <w:trPr>
          <w:trHeight w:val="470" w:hRule="atLeast"/>
        </w:trPr>
        <w:tc>
          <w:tcPr>
            <w:tcW w:w="0" w:type="auto"/>
            <w:vMerge w:val="continue"/>
            <w:tcBorders>
              <w:top w:val="nil"/>
              <w:left w:val="single" w:color="000000" w:sz="4" w:space="0"/>
              <w:bottom w:val="nil"/>
              <w:right w:val="single" w:color="000000" w:sz="4" w:space="0"/>
            </w:tcBorders>
          </w:tcPr>
          <w:p w14:paraId="46713AF5">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4EE6A726">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2D6B8214">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7EED7B4B">
            <w:pPr>
              <w:spacing w:after="0" w:line="276" w:lineRule="auto"/>
              <w:ind w:left="0" w:firstLine="0"/>
              <w:rPr>
                <w:color w:val="auto"/>
                <w:highlight w:val="none"/>
              </w:rPr>
            </w:pPr>
            <w:r>
              <w:rPr>
                <w:color w:val="auto"/>
                <w:sz w:val="20"/>
                <w:highlight w:val="none"/>
              </w:rPr>
              <w:t xml:space="preserve">3. Изучение тем, вынесенных на самостоятельное изучение. </w:t>
            </w:r>
          </w:p>
        </w:tc>
        <w:tc>
          <w:tcPr>
            <w:tcW w:w="1589" w:type="dxa"/>
            <w:tcBorders>
              <w:top w:val="single" w:color="000000" w:sz="4" w:space="0"/>
              <w:left w:val="single" w:color="000000" w:sz="4" w:space="0"/>
              <w:bottom w:val="single" w:color="000000" w:sz="4" w:space="0"/>
              <w:right w:val="single" w:color="000000" w:sz="4" w:space="0"/>
            </w:tcBorders>
          </w:tcPr>
          <w:p w14:paraId="61DAF22F">
            <w:pPr>
              <w:spacing w:after="0" w:line="276" w:lineRule="auto"/>
              <w:ind w:left="0" w:firstLine="0"/>
              <w:jc w:val="center"/>
              <w:rPr>
                <w:color w:val="auto"/>
                <w:highlight w:val="none"/>
              </w:rPr>
            </w:pPr>
            <w:r>
              <w:rPr>
                <w:color w:val="auto"/>
                <w:sz w:val="20"/>
                <w:highlight w:val="none"/>
              </w:rPr>
              <w:t xml:space="preserve">3/3 </w:t>
            </w:r>
          </w:p>
        </w:tc>
      </w:tr>
      <w:tr w14:paraId="128B5093">
        <w:tblPrEx>
          <w:tblCellMar>
            <w:top w:w="0" w:type="dxa"/>
            <w:left w:w="108" w:type="dxa"/>
            <w:bottom w:w="0" w:type="dxa"/>
            <w:right w:w="15" w:type="dxa"/>
          </w:tblCellMar>
        </w:tblPrEx>
        <w:trPr>
          <w:trHeight w:val="278" w:hRule="atLeast"/>
        </w:trPr>
        <w:tc>
          <w:tcPr>
            <w:tcW w:w="0" w:type="auto"/>
            <w:vMerge w:val="continue"/>
            <w:tcBorders>
              <w:top w:val="nil"/>
              <w:left w:val="single" w:color="000000" w:sz="4" w:space="0"/>
              <w:bottom w:val="nil"/>
              <w:right w:val="single" w:color="000000" w:sz="4" w:space="0"/>
            </w:tcBorders>
          </w:tcPr>
          <w:p w14:paraId="7A20EBF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1C47F66">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4AEBD50">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4F82A6B1">
            <w:pPr>
              <w:spacing w:after="0" w:line="276" w:lineRule="auto"/>
              <w:ind w:left="0" w:firstLine="0"/>
              <w:jc w:val="left"/>
              <w:rPr>
                <w:color w:val="auto"/>
                <w:highlight w:val="none"/>
              </w:rPr>
            </w:pPr>
            <w:r>
              <w:rPr>
                <w:color w:val="auto"/>
                <w:sz w:val="20"/>
                <w:highlight w:val="none"/>
              </w:rPr>
              <w:t xml:space="preserve">4. Подготовка реферата. </w:t>
            </w:r>
          </w:p>
        </w:tc>
        <w:tc>
          <w:tcPr>
            <w:tcW w:w="1589" w:type="dxa"/>
            <w:tcBorders>
              <w:top w:val="single" w:color="000000" w:sz="4" w:space="0"/>
              <w:left w:val="single" w:color="000000" w:sz="4" w:space="0"/>
              <w:bottom w:val="single" w:color="000000" w:sz="4" w:space="0"/>
              <w:right w:val="single" w:color="000000" w:sz="4" w:space="0"/>
            </w:tcBorders>
          </w:tcPr>
          <w:p w14:paraId="728D4D6A">
            <w:pPr>
              <w:spacing w:after="0" w:line="276" w:lineRule="auto"/>
              <w:ind w:left="0" w:firstLine="0"/>
              <w:jc w:val="center"/>
              <w:rPr>
                <w:color w:val="auto"/>
                <w:highlight w:val="none"/>
              </w:rPr>
            </w:pPr>
            <w:r>
              <w:rPr>
                <w:color w:val="auto"/>
                <w:sz w:val="20"/>
                <w:highlight w:val="none"/>
              </w:rPr>
              <w:t xml:space="preserve">2/2 </w:t>
            </w:r>
          </w:p>
        </w:tc>
      </w:tr>
      <w:tr w14:paraId="3EC26D8C">
        <w:tblPrEx>
          <w:tblCellMar>
            <w:top w:w="0" w:type="dxa"/>
            <w:left w:w="108" w:type="dxa"/>
            <w:bottom w:w="0" w:type="dxa"/>
            <w:right w:w="15" w:type="dxa"/>
          </w:tblCellMar>
        </w:tblPrEx>
        <w:trPr>
          <w:trHeight w:val="278" w:hRule="atLeast"/>
        </w:trPr>
        <w:tc>
          <w:tcPr>
            <w:tcW w:w="0" w:type="auto"/>
            <w:vMerge w:val="continue"/>
            <w:tcBorders>
              <w:top w:val="nil"/>
              <w:left w:val="single" w:color="000000" w:sz="4" w:space="0"/>
              <w:bottom w:val="nil"/>
              <w:right w:val="single" w:color="000000" w:sz="4" w:space="0"/>
            </w:tcBorders>
          </w:tcPr>
          <w:p w14:paraId="35C17A2D">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03A4395">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DEC6B2E">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A02B746">
            <w:pPr>
              <w:spacing w:after="0" w:line="276" w:lineRule="auto"/>
              <w:ind w:left="0" w:firstLine="0"/>
              <w:jc w:val="left"/>
              <w:rPr>
                <w:color w:val="auto"/>
                <w:highlight w:val="none"/>
              </w:rPr>
            </w:pPr>
            <w:r>
              <w:rPr>
                <w:color w:val="auto"/>
                <w:sz w:val="20"/>
                <w:highlight w:val="none"/>
              </w:rPr>
              <w:t xml:space="preserve">5.Подготовка к контрольной работе </w:t>
            </w:r>
          </w:p>
        </w:tc>
        <w:tc>
          <w:tcPr>
            <w:tcW w:w="1589" w:type="dxa"/>
            <w:tcBorders>
              <w:top w:val="single" w:color="000000" w:sz="4" w:space="0"/>
              <w:left w:val="single" w:color="000000" w:sz="4" w:space="0"/>
              <w:bottom w:val="single" w:color="000000" w:sz="4" w:space="0"/>
              <w:right w:val="single" w:color="000000" w:sz="4" w:space="0"/>
            </w:tcBorders>
          </w:tcPr>
          <w:p w14:paraId="1EA522B2">
            <w:pPr>
              <w:spacing w:after="0" w:line="276" w:lineRule="auto"/>
              <w:ind w:left="0" w:firstLine="0"/>
              <w:jc w:val="center"/>
              <w:rPr>
                <w:color w:val="auto"/>
                <w:highlight w:val="none"/>
              </w:rPr>
            </w:pPr>
            <w:r>
              <w:rPr>
                <w:color w:val="auto"/>
                <w:sz w:val="20"/>
                <w:highlight w:val="none"/>
              </w:rPr>
              <w:t xml:space="preserve">2/2 </w:t>
            </w:r>
          </w:p>
        </w:tc>
      </w:tr>
      <w:tr w14:paraId="063478A0">
        <w:tblPrEx>
          <w:tblCellMar>
            <w:top w:w="0" w:type="dxa"/>
            <w:left w:w="108" w:type="dxa"/>
            <w:bottom w:w="0" w:type="dxa"/>
            <w:right w:w="15" w:type="dxa"/>
          </w:tblCellMar>
        </w:tblPrEx>
        <w:trPr>
          <w:trHeight w:val="278" w:hRule="atLeast"/>
        </w:trPr>
        <w:tc>
          <w:tcPr>
            <w:tcW w:w="0" w:type="auto"/>
            <w:vMerge w:val="continue"/>
            <w:tcBorders>
              <w:top w:val="nil"/>
              <w:left w:val="single" w:color="000000" w:sz="4" w:space="0"/>
              <w:bottom w:val="nil"/>
              <w:right w:val="single" w:color="000000" w:sz="4" w:space="0"/>
            </w:tcBorders>
          </w:tcPr>
          <w:p w14:paraId="26A8482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5677867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518C5B1">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6C8FE769">
            <w:pPr>
              <w:spacing w:after="0" w:line="276" w:lineRule="auto"/>
              <w:ind w:left="0" w:firstLine="0"/>
              <w:jc w:val="left"/>
              <w:rPr>
                <w:color w:val="auto"/>
                <w:highlight w:val="none"/>
              </w:rPr>
            </w:pPr>
            <w:r>
              <w:rPr>
                <w:color w:val="auto"/>
                <w:sz w:val="20"/>
                <w:highlight w:val="none"/>
              </w:rPr>
              <w:t xml:space="preserve">6.Подготовка научной статьи </w:t>
            </w:r>
          </w:p>
        </w:tc>
        <w:tc>
          <w:tcPr>
            <w:tcW w:w="1589" w:type="dxa"/>
            <w:tcBorders>
              <w:top w:val="single" w:color="000000" w:sz="4" w:space="0"/>
              <w:left w:val="single" w:color="000000" w:sz="4" w:space="0"/>
              <w:bottom w:val="single" w:color="000000" w:sz="4" w:space="0"/>
              <w:right w:val="single" w:color="000000" w:sz="4" w:space="0"/>
            </w:tcBorders>
          </w:tcPr>
          <w:p w14:paraId="2F375039">
            <w:pPr>
              <w:spacing w:after="0" w:line="276" w:lineRule="auto"/>
              <w:ind w:left="0" w:firstLine="0"/>
              <w:jc w:val="center"/>
              <w:rPr>
                <w:color w:val="auto"/>
                <w:highlight w:val="none"/>
              </w:rPr>
            </w:pPr>
            <w:r>
              <w:rPr>
                <w:color w:val="auto"/>
                <w:sz w:val="20"/>
                <w:highlight w:val="none"/>
              </w:rPr>
              <w:t xml:space="preserve">2/2 </w:t>
            </w:r>
          </w:p>
        </w:tc>
      </w:tr>
      <w:tr w14:paraId="2EE97798">
        <w:tblPrEx>
          <w:tblCellMar>
            <w:top w:w="0" w:type="dxa"/>
            <w:left w:w="108" w:type="dxa"/>
            <w:bottom w:w="0" w:type="dxa"/>
            <w:right w:w="15" w:type="dxa"/>
          </w:tblCellMar>
        </w:tblPrEx>
        <w:trPr>
          <w:trHeight w:val="281" w:hRule="atLeast"/>
        </w:trPr>
        <w:tc>
          <w:tcPr>
            <w:tcW w:w="0" w:type="auto"/>
            <w:vMerge w:val="continue"/>
            <w:tcBorders>
              <w:top w:val="nil"/>
              <w:left w:val="single" w:color="000000" w:sz="4" w:space="0"/>
              <w:bottom w:val="single" w:color="000000" w:sz="4" w:space="0"/>
              <w:right w:val="single" w:color="000000" w:sz="4" w:space="0"/>
            </w:tcBorders>
          </w:tcPr>
          <w:p w14:paraId="79C5B684">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5BC9F512">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51068D11">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654BFC6">
            <w:pPr>
              <w:spacing w:after="0" w:line="276" w:lineRule="auto"/>
              <w:ind w:left="0" w:firstLine="0"/>
              <w:jc w:val="left"/>
              <w:rPr>
                <w:color w:val="auto"/>
                <w:highlight w:val="none"/>
              </w:rPr>
            </w:pPr>
            <w:r>
              <w:rPr>
                <w:color w:val="auto"/>
                <w:sz w:val="20"/>
                <w:highlight w:val="none"/>
              </w:rPr>
              <w:t xml:space="preserve">7. Подготовка к экзамену. </w:t>
            </w:r>
          </w:p>
        </w:tc>
        <w:tc>
          <w:tcPr>
            <w:tcW w:w="1589" w:type="dxa"/>
            <w:tcBorders>
              <w:top w:val="single" w:color="000000" w:sz="4" w:space="0"/>
              <w:left w:val="single" w:color="000000" w:sz="4" w:space="0"/>
              <w:bottom w:val="single" w:color="000000" w:sz="4" w:space="0"/>
              <w:right w:val="single" w:color="000000" w:sz="4" w:space="0"/>
            </w:tcBorders>
          </w:tcPr>
          <w:p w14:paraId="3650E6BC">
            <w:pPr>
              <w:spacing w:after="0" w:line="276" w:lineRule="auto"/>
              <w:ind w:left="0" w:firstLine="0"/>
              <w:jc w:val="center"/>
              <w:rPr>
                <w:color w:val="auto"/>
                <w:highlight w:val="none"/>
              </w:rPr>
            </w:pPr>
            <w:r>
              <w:rPr>
                <w:color w:val="auto"/>
                <w:sz w:val="20"/>
                <w:highlight w:val="none"/>
              </w:rPr>
              <w:t xml:space="preserve">2/2 </w:t>
            </w:r>
          </w:p>
        </w:tc>
      </w:tr>
      <w:tr w14:paraId="544D62F3">
        <w:tblPrEx>
          <w:tblCellMar>
            <w:top w:w="0" w:type="dxa"/>
            <w:left w:w="108" w:type="dxa"/>
            <w:bottom w:w="0" w:type="dxa"/>
            <w:right w:w="15" w:type="dxa"/>
          </w:tblCellMar>
        </w:tblPrEx>
        <w:trPr>
          <w:trHeight w:val="281" w:hRule="atLeast"/>
        </w:trPr>
        <w:tc>
          <w:tcPr>
            <w:tcW w:w="566" w:type="dxa"/>
            <w:vMerge w:val="restart"/>
            <w:tcBorders>
              <w:top w:val="single" w:color="000000" w:sz="4" w:space="0"/>
              <w:left w:val="single" w:color="000000" w:sz="4" w:space="0"/>
              <w:bottom w:val="single" w:color="000000" w:sz="4" w:space="0"/>
              <w:right w:val="single" w:color="000000" w:sz="4" w:space="0"/>
            </w:tcBorders>
          </w:tcPr>
          <w:p w14:paraId="060577F2">
            <w:pPr>
              <w:spacing w:after="0" w:line="276" w:lineRule="auto"/>
              <w:ind w:left="0" w:firstLine="0"/>
              <w:jc w:val="center"/>
              <w:rPr>
                <w:color w:val="auto"/>
                <w:highlight w:val="none"/>
              </w:rPr>
            </w:pPr>
            <w:r>
              <w:rPr>
                <w:color w:val="auto"/>
                <w:sz w:val="20"/>
                <w:highlight w:val="none"/>
              </w:rPr>
              <w:t xml:space="preserve">6. </w:t>
            </w:r>
          </w:p>
        </w:tc>
        <w:tc>
          <w:tcPr>
            <w:tcW w:w="2410" w:type="dxa"/>
            <w:vMerge w:val="restart"/>
            <w:tcBorders>
              <w:top w:val="single" w:color="000000" w:sz="4" w:space="0"/>
              <w:left w:val="single" w:color="000000" w:sz="4" w:space="0"/>
              <w:bottom w:val="single" w:color="000000" w:sz="4" w:space="0"/>
              <w:right w:val="single" w:color="000000" w:sz="4" w:space="0"/>
            </w:tcBorders>
          </w:tcPr>
          <w:p w14:paraId="3743DEEC">
            <w:pPr>
              <w:spacing w:after="0" w:line="276" w:lineRule="auto"/>
              <w:ind w:left="0" w:firstLine="0"/>
              <w:jc w:val="center"/>
              <w:rPr>
                <w:color w:val="auto"/>
                <w:highlight w:val="none"/>
              </w:rPr>
            </w:pPr>
            <w:r>
              <w:rPr>
                <w:color w:val="auto"/>
                <w:sz w:val="20"/>
                <w:highlight w:val="none"/>
              </w:rPr>
              <w:t xml:space="preserve">Тема 6. </w:t>
            </w:r>
          </w:p>
        </w:tc>
        <w:tc>
          <w:tcPr>
            <w:tcW w:w="1277" w:type="dxa"/>
            <w:vMerge w:val="restart"/>
            <w:tcBorders>
              <w:top w:val="single" w:color="000000" w:sz="4" w:space="0"/>
              <w:left w:val="single" w:color="000000" w:sz="4" w:space="0"/>
              <w:bottom w:val="single" w:color="000000" w:sz="4" w:space="0"/>
              <w:right w:val="single" w:color="000000" w:sz="4" w:space="0"/>
            </w:tcBorders>
          </w:tcPr>
          <w:p w14:paraId="189ED065">
            <w:pPr>
              <w:spacing w:after="0" w:line="276" w:lineRule="auto"/>
              <w:ind w:left="0" w:firstLine="0"/>
              <w:jc w:val="center"/>
              <w:rPr>
                <w:color w:val="auto"/>
                <w:highlight w:val="none"/>
              </w:rPr>
            </w:pPr>
            <w:r>
              <w:rPr>
                <w:b/>
                <w:color w:val="auto"/>
                <w:sz w:val="20"/>
                <w:highlight w:val="none"/>
              </w:rPr>
              <w:t xml:space="preserve">16/17 </w:t>
            </w:r>
          </w:p>
        </w:tc>
        <w:tc>
          <w:tcPr>
            <w:tcW w:w="3231" w:type="dxa"/>
            <w:tcBorders>
              <w:top w:val="single" w:color="000000" w:sz="4" w:space="0"/>
              <w:left w:val="single" w:color="000000" w:sz="4" w:space="0"/>
              <w:bottom w:val="single" w:color="000000" w:sz="4" w:space="0"/>
              <w:right w:val="single" w:color="000000" w:sz="4" w:space="0"/>
            </w:tcBorders>
          </w:tcPr>
          <w:p w14:paraId="07586C9C">
            <w:pPr>
              <w:spacing w:after="0" w:line="276" w:lineRule="auto"/>
              <w:ind w:left="0" w:firstLine="0"/>
              <w:jc w:val="left"/>
              <w:rPr>
                <w:color w:val="auto"/>
                <w:highlight w:val="none"/>
              </w:rPr>
            </w:pPr>
            <w:r>
              <w:rPr>
                <w:color w:val="auto"/>
                <w:sz w:val="20"/>
                <w:highlight w:val="none"/>
              </w:rPr>
              <w:t xml:space="preserve">1. Изучение тем лекций. </w:t>
            </w:r>
          </w:p>
        </w:tc>
        <w:tc>
          <w:tcPr>
            <w:tcW w:w="1589" w:type="dxa"/>
            <w:tcBorders>
              <w:top w:val="single" w:color="000000" w:sz="4" w:space="0"/>
              <w:left w:val="single" w:color="000000" w:sz="4" w:space="0"/>
              <w:bottom w:val="single" w:color="000000" w:sz="4" w:space="0"/>
              <w:right w:val="single" w:color="000000" w:sz="4" w:space="0"/>
            </w:tcBorders>
          </w:tcPr>
          <w:p w14:paraId="2296FFB0">
            <w:pPr>
              <w:spacing w:after="0" w:line="276" w:lineRule="auto"/>
              <w:ind w:left="0" w:firstLine="0"/>
              <w:jc w:val="center"/>
              <w:rPr>
                <w:color w:val="auto"/>
                <w:highlight w:val="none"/>
              </w:rPr>
            </w:pPr>
            <w:r>
              <w:rPr>
                <w:color w:val="auto"/>
                <w:sz w:val="20"/>
                <w:highlight w:val="none"/>
              </w:rPr>
              <w:t xml:space="preserve">3/3 </w:t>
            </w:r>
          </w:p>
        </w:tc>
      </w:tr>
      <w:tr w14:paraId="60434C27">
        <w:tblPrEx>
          <w:tblCellMar>
            <w:top w:w="0" w:type="dxa"/>
            <w:left w:w="108" w:type="dxa"/>
            <w:bottom w:w="0" w:type="dxa"/>
            <w:right w:w="15" w:type="dxa"/>
          </w:tblCellMar>
        </w:tblPrEx>
        <w:trPr>
          <w:trHeight w:val="471" w:hRule="atLeast"/>
        </w:trPr>
        <w:tc>
          <w:tcPr>
            <w:tcW w:w="0" w:type="auto"/>
            <w:vMerge w:val="continue"/>
            <w:tcBorders>
              <w:top w:val="nil"/>
              <w:left w:val="single" w:color="000000" w:sz="4" w:space="0"/>
              <w:bottom w:val="nil"/>
              <w:right w:val="single" w:color="000000" w:sz="4" w:space="0"/>
            </w:tcBorders>
          </w:tcPr>
          <w:p w14:paraId="5A71EE90">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0B4BB2A">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B7C9E5D">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2C040F42">
            <w:pPr>
              <w:spacing w:after="0" w:line="276" w:lineRule="auto"/>
              <w:ind w:left="0" w:firstLine="0"/>
              <w:jc w:val="left"/>
              <w:rPr>
                <w:color w:val="auto"/>
                <w:highlight w:val="none"/>
              </w:rPr>
            </w:pPr>
            <w:r>
              <w:rPr>
                <w:color w:val="auto"/>
                <w:sz w:val="20"/>
                <w:highlight w:val="none"/>
              </w:rPr>
              <w:t xml:space="preserve">2. Подготовка к практическим занятиям. </w:t>
            </w:r>
          </w:p>
        </w:tc>
        <w:tc>
          <w:tcPr>
            <w:tcW w:w="1589" w:type="dxa"/>
            <w:tcBorders>
              <w:top w:val="single" w:color="000000" w:sz="4" w:space="0"/>
              <w:left w:val="single" w:color="000000" w:sz="4" w:space="0"/>
              <w:bottom w:val="single" w:color="000000" w:sz="4" w:space="0"/>
              <w:right w:val="single" w:color="000000" w:sz="4" w:space="0"/>
            </w:tcBorders>
          </w:tcPr>
          <w:p w14:paraId="540BAA78">
            <w:pPr>
              <w:spacing w:after="0" w:line="276" w:lineRule="auto"/>
              <w:ind w:left="0" w:firstLine="0"/>
              <w:jc w:val="center"/>
              <w:rPr>
                <w:color w:val="auto"/>
                <w:highlight w:val="none"/>
              </w:rPr>
            </w:pPr>
            <w:r>
              <w:rPr>
                <w:color w:val="auto"/>
                <w:sz w:val="20"/>
                <w:highlight w:val="none"/>
              </w:rPr>
              <w:t xml:space="preserve">3/3 </w:t>
            </w:r>
          </w:p>
        </w:tc>
      </w:tr>
      <w:tr w14:paraId="7C437DE8">
        <w:tblPrEx>
          <w:tblCellMar>
            <w:top w:w="0" w:type="dxa"/>
            <w:left w:w="108" w:type="dxa"/>
            <w:bottom w:w="0" w:type="dxa"/>
            <w:right w:w="15" w:type="dxa"/>
          </w:tblCellMar>
        </w:tblPrEx>
        <w:trPr>
          <w:trHeight w:val="468" w:hRule="atLeast"/>
        </w:trPr>
        <w:tc>
          <w:tcPr>
            <w:tcW w:w="0" w:type="auto"/>
            <w:vMerge w:val="continue"/>
            <w:tcBorders>
              <w:top w:val="nil"/>
              <w:left w:val="single" w:color="000000" w:sz="4" w:space="0"/>
              <w:bottom w:val="nil"/>
              <w:right w:val="single" w:color="000000" w:sz="4" w:space="0"/>
            </w:tcBorders>
          </w:tcPr>
          <w:p w14:paraId="5DB3AC4B">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527B476">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7197778B">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6574F275">
            <w:pPr>
              <w:spacing w:after="0" w:line="276" w:lineRule="auto"/>
              <w:ind w:left="0" w:firstLine="0"/>
              <w:rPr>
                <w:color w:val="auto"/>
                <w:highlight w:val="none"/>
              </w:rPr>
            </w:pPr>
            <w:r>
              <w:rPr>
                <w:color w:val="auto"/>
                <w:sz w:val="20"/>
                <w:highlight w:val="none"/>
              </w:rPr>
              <w:t xml:space="preserve">3. Изучение тем, вынесенных на самостоятельное изучение. </w:t>
            </w:r>
          </w:p>
        </w:tc>
        <w:tc>
          <w:tcPr>
            <w:tcW w:w="1589" w:type="dxa"/>
            <w:tcBorders>
              <w:top w:val="single" w:color="000000" w:sz="4" w:space="0"/>
              <w:left w:val="single" w:color="000000" w:sz="4" w:space="0"/>
              <w:bottom w:val="single" w:color="000000" w:sz="4" w:space="0"/>
              <w:right w:val="single" w:color="000000" w:sz="4" w:space="0"/>
            </w:tcBorders>
          </w:tcPr>
          <w:p w14:paraId="7263E8F0">
            <w:pPr>
              <w:spacing w:after="0" w:line="276" w:lineRule="auto"/>
              <w:ind w:left="0" w:firstLine="0"/>
              <w:jc w:val="center"/>
              <w:rPr>
                <w:color w:val="auto"/>
                <w:highlight w:val="none"/>
              </w:rPr>
            </w:pPr>
            <w:r>
              <w:rPr>
                <w:color w:val="auto"/>
                <w:sz w:val="20"/>
                <w:highlight w:val="none"/>
              </w:rPr>
              <w:t xml:space="preserve">3/3 </w:t>
            </w:r>
          </w:p>
        </w:tc>
      </w:tr>
      <w:tr w14:paraId="5ABF4161">
        <w:tblPrEx>
          <w:tblCellMar>
            <w:top w:w="0" w:type="dxa"/>
            <w:left w:w="108" w:type="dxa"/>
            <w:bottom w:w="0" w:type="dxa"/>
            <w:right w:w="15" w:type="dxa"/>
          </w:tblCellMar>
        </w:tblPrEx>
        <w:trPr>
          <w:trHeight w:val="281" w:hRule="atLeast"/>
        </w:trPr>
        <w:tc>
          <w:tcPr>
            <w:tcW w:w="0" w:type="auto"/>
            <w:vMerge w:val="continue"/>
            <w:tcBorders>
              <w:top w:val="nil"/>
              <w:left w:val="single" w:color="000000" w:sz="4" w:space="0"/>
              <w:bottom w:val="nil"/>
              <w:right w:val="single" w:color="000000" w:sz="4" w:space="0"/>
            </w:tcBorders>
          </w:tcPr>
          <w:p w14:paraId="4C243A8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540501C0">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1ABF949D">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3FA82762">
            <w:pPr>
              <w:spacing w:after="0" w:line="276" w:lineRule="auto"/>
              <w:ind w:left="0" w:firstLine="0"/>
              <w:jc w:val="left"/>
              <w:rPr>
                <w:color w:val="auto"/>
                <w:highlight w:val="none"/>
              </w:rPr>
            </w:pPr>
            <w:r>
              <w:rPr>
                <w:color w:val="auto"/>
                <w:sz w:val="20"/>
                <w:highlight w:val="none"/>
              </w:rPr>
              <w:t xml:space="preserve">4. Подготовка реферата. </w:t>
            </w:r>
          </w:p>
        </w:tc>
        <w:tc>
          <w:tcPr>
            <w:tcW w:w="1589" w:type="dxa"/>
            <w:tcBorders>
              <w:top w:val="single" w:color="000000" w:sz="4" w:space="0"/>
              <w:left w:val="single" w:color="000000" w:sz="4" w:space="0"/>
              <w:bottom w:val="single" w:color="000000" w:sz="4" w:space="0"/>
              <w:right w:val="single" w:color="000000" w:sz="4" w:space="0"/>
            </w:tcBorders>
          </w:tcPr>
          <w:p w14:paraId="49A7B9F9">
            <w:pPr>
              <w:spacing w:after="0" w:line="276" w:lineRule="auto"/>
              <w:ind w:left="0" w:firstLine="0"/>
              <w:jc w:val="center"/>
              <w:rPr>
                <w:color w:val="auto"/>
                <w:highlight w:val="none"/>
              </w:rPr>
            </w:pPr>
            <w:r>
              <w:rPr>
                <w:color w:val="auto"/>
                <w:sz w:val="20"/>
                <w:highlight w:val="none"/>
              </w:rPr>
              <w:t xml:space="preserve">3/3 </w:t>
            </w:r>
          </w:p>
        </w:tc>
      </w:tr>
      <w:tr w14:paraId="7EB20C31">
        <w:tblPrEx>
          <w:tblCellMar>
            <w:top w:w="0" w:type="dxa"/>
            <w:left w:w="108" w:type="dxa"/>
            <w:bottom w:w="0" w:type="dxa"/>
            <w:right w:w="15" w:type="dxa"/>
          </w:tblCellMar>
        </w:tblPrEx>
        <w:trPr>
          <w:trHeight w:val="279" w:hRule="atLeast"/>
        </w:trPr>
        <w:tc>
          <w:tcPr>
            <w:tcW w:w="0" w:type="auto"/>
            <w:vMerge w:val="continue"/>
            <w:tcBorders>
              <w:top w:val="nil"/>
              <w:left w:val="single" w:color="000000" w:sz="4" w:space="0"/>
              <w:bottom w:val="nil"/>
              <w:right w:val="single" w:color="000000" w:sz="4" w:space="0"/>
            </w:tcBorders>
          </w:tcPr>
          <w:p w14:paraId="5769EBF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6C527618">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50CC244">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66B08B2A">
            <w:pPr>
              <w:spacing w:after="0" w:line="276" w:lineRule="auto"/>
              <w:ind w:left="0" w:firstLine="0"/>
              <w:jc w:val="left"/>
              <w:rPr>
                <w:color w:val="auto"/>
                <w:highlight w:val="none"/>
              </w:rPr>
            </w:pPr>
            <w:r>
              <w:rPr>
                <w:color w:val="auto"/>
                <w:sz w:val="20"/>
                <w:highlight w:val="none"/>
              </w:rPr>
              <w:t xml:space="preserve">5.Подготовка к контрольной работе </w:t>
            </w:r>
          </w:p>
        </w:tc>
        <w:tc>
          <w:tcPr>
            <w:tcW w:w="1589" w:type="dxa"/>
            <w:tcBorders>
              <w:top w:val="single" w:color="000000" w:sz="4" w:space="0"/>
              <w:left w:val="single" w:color="000000" w:sz="4" w:space="0"/>
              <w:bottom w:val="single" w:color="000000" w:sz="4" w:space="0"/>
              <w:right w:val="single" w:color="000000" w:sz="4" w:space="0"/>
            </w:tcBorders>
          </w:tcPr>
          <w:p w14:paraId="735E6BB3">
            <w:pPr>
              <w:spacing w:after="0" w:line="276" w:lineRule="auto"/>
              <w:ind w:left="0" w:firstLine="0"/>
              <w:jc w:val="center"/>
              <w:rPr>
                <w:color w:val="auto"/>
                <w:highlight w:val="none"/>
              </w:rPr>
            </w:pPr>
            <w:r>
              <w:rPr>
                <w:color w:val="auto"/>
                <w:sz w:val="20"/>
                <w:highlight w:val="none"/>
              </w:rPr>
              <w:t xml:space="preserve">1/1 </w:t>
            </w:r>
          </w:p>
        </w:tc>
      </w:tr>
      <w:tr w14:paraId="1FE26436">
        <w:tblPrEx>
          <w:tblCellMar>
            <w:top w:w="0" w:type="dxa"/>
            <w:left w:w="108" w:type="dxa"/>
            <w:bottom w:w="0" w:type="dxa"/>
            <w:right w:w="15" w:type="dxa"/>
          </w:tblCellMar>
        </w:tblPrEx>
        <w:trPr>
          <w:trHeight w:val="278" w:hRule="atLeast"/>
        </w:trPr>
        <w:tc>
          <w:tcPr>
            <w:tcW w:w="0" w:type="auto"/>
            <w:vMerge w:val="continue"/>
            <w:tcBorders>
              <w:top w:val="nil"/>
              <w:left w:val="single" w:color="000000" w:sz="4" w:space="0"/>
              <w:bottom w:val="nil"/>
              <w:right w:val="single" w:color="000000" w:sz="4" w:space="0"/>
            </w:tcBorders>
          </w:tcPr>
          <w:p w14:paraId="3D38BF55">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323161E9">
            <w:pPr>
              <w:spacing w:after="0" w:line="276" w:lineRule="auto"/>
              <w:ind w:left="0" w:firstLine="0"/>
              <w:jc w:val="left"/>
              <w:rPr>
                <w:color w:val="auto"/>
                <w:highlight w:val="none"/>
              </w:rPr>
            </w:pPr>
          </w:p>
        </w:tc>
        <w:tc>
          <w:tcPr>
            <w:tcW w:w="0" w:type="auto"/>
            <w:vMerge w:val="continue"/>
            <w:tcBorders>
              <w:top w:val="nil"/>
              <w:left w:val="single" w:color="000000" w:sz="4" w:space="0"/>
              <w:bottom w:val="nil"/>
              <w:right w:val="single" w:color="000000" w:sz="4" w:space="0"/>
            </w:tcBorders>
          </w:tcPr>
          <w:p w14:paraId="049663C9">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16EF9B48">
            <w:pPr>
              <w:spacing w:after="0" w:line="276" w:lineRule="auto"/>
              <w:ind w:left="0" w:firstLine="0"/>
              <w:jc w:val="left"/>
              <w:rPr>
                <w:color w:val="auto"/>
                <w:highlight w:val="none"/>
              </w:rPr>
            </w:pPr>
            <w:r>
              <w:rPr>
                <w:color w:val="auto"/>
                <w:sz w:val="20"/>
                <w:highlight w:val="none"/>
              </w:rPr>
              <w:t xml:space="preserve">6.Подготовка научной статьи </w:t>
            </w:r>
          </w:p>
        </w:tc>
        <w:tc>
          <w:tcPr>
            <w:tcW w:w="1589" w:type="dxa"/>
            <w:tcBorders>
              <w:top w:val="single" w:color="000000" w:sz="4" w:space="0"/>
              <w:left w:val="single" w:color="000000" w:sz="4" w:space="0"/>
              <w:bottom w:val="single" w:color="000000" w:sz="4" w:space="0"/>
              <w:right w:val="single" w:color="000000" w:sz="4" w:space="0"/>
            </w:tcBorders>
          </w:tcPr>
          <w:p w14:paraId="6FD77E8A">
            <w:pPr>
              <w:spacing w:after="0" w:line="276" w:lineRule="auto"/>
              <w:ind w:left="0" w:firstLine="0"/>
              <w:jc w:val="center"/>
              <w:rPr>
                <w:color w:val="auto"/>
                <w:highlight w:val="none"/>
              </w:rPr>
            </w:pPr>
            <w:r>
              <w:rPr>
                <w:color w:val="auto"/>
                <w:sz w:val="20"/>
                <w:highlight w:val="none"/>
              </w:rPr>
              <w:t xml:space="preserve">2/2 </w:t>
            </w:r>
          </w:p>
        </w:tc>
      </w:tr>
      <w:tr w14:paraId="792A216A">
        <w:tblPrEx>
          <w:tblCellMar>
            <w:top w:w="0" w:type="dxa"/>
            <w:left w:w="108" w:type="dxa"/>
            <w:bottom w:w="0" w:type="dxa"/>
            <w:right w:w="15" w:type="dxa"/>
          </w:tblCellMar>
        </w:tblPrEx>
        <w:trPr>
          <w:trHeight w:val="278" w:hRule="atLeast"/>
        </w:trPr>
        <w:tc>
          <w:tcPr>
            <w:tcW w:w="0" w:type="auto"/>
            <w:vMerge w:val="continue"/>
            <w:tcBorders>
              <w:top w:val="nil"/>
              <w:left w:val="single" w:color="000000" w:sz="4" w:space="0"/>
              <w:bottom w:val="single" w:color="000000" w:sz="4" w:space="0"/>
              <w:right w:val="single" w:color="000000" w:sz="4" w:space="0"/>
            </w:tcBorders>
          </w:tcPr>
          <w:p w14:paraId="714DA5F0">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3AE5B8EC">
            <w:pPr>
              <w:spacing w:after="0" w:line="276" w:lineRule="auto"/>
              <w:ind w:left="0" w:firstLine="0"/>
              <w:jc w:val="left"/>
              <w:rPr>
                <w:color w:val="auto"/>
                <w:highlight w:val="none"/>
              </w:rPr>
            </w:pPr>
          </w:p>
        </w:tc>
        <w:tc>
          <w:tcPr>
            <w:tcW w:w="0" w:type="auto"/>
            <w:vMerge w:val="continue"/>
            <w:tcBorders>
              <w:top w:val="nil"/>
              <w:left w:val="single" w:color="000000" w:sz="4" w:space="0"/>
              <w:bottom w:val="single" w:color="000000" w:sz="4" w:space="0"/>
              <w:right w:val="single" w:color="000000" w:sz="4" w:space="0"/>
            </w:tcBorders>
          </w:tcPr>
          <w:p w14:paraId="09A04E77">
            <w:pPr>
              <w:spacing w:after="0" w:line="276" w:lineRule="auto"/>
              <w:ind w:left="0" w:firstLine="0"/>
              <w:jc w:val="left"/>
              <w:rPr>
                <w:color w:val="auto"/>
                <w:highlight w:val="none"/>
              </w:rPr>
            </w:pPr>
          </w:p>
        </w:tc>
        <w:tc>
          <w:tcPr>
            <w:tcW w:w="3231" w:type="dxa"/>
            <w:tcBorders>
              <w:top w:val="single" w:color="000000" w:sz="4" w:space="0"/>
              <w:left w:val="single" w:color="000000" w:sz="4" w:space="0"/>
              <w:bottom w:val="single" w:color="000000" w:sz="4" w:space="0"/>
              <w:right w:val="single" w:color="000000" w:sz="4" w:space="0"/>
            </w:tcBorders>
          </w:tcPr>
          <w:p w14:paraId="4F34B794">
            <w:pPr>
              <w:spacing w:after="0" w:line="276" w:lineRule="auto"/>
              <w:ind w:left="0" w:firstLine="0"/>
              <w:jc w:val="left"/>
              <w:rPr>
                <w:color w:val="auto"/>
                <w:highlight w:val="none"/>
              </w:rPr>
            </w:pPr>
            <w:r>
              <w:rPr>
                <w:color w:val="auto"/>
                <w:sz w:val="20"/>
                <w:highlight w:val="none"/>
              </w:rPr>
              <w:t xml:space="preserve">7. Подготовка к экзамену. </w:t>
            </w:r>
          </w:p>
        </w:tc>
        <w:tc>
          <w:tcPr>
            <w:tcW w:w="1589" w:type="dxa"/>
            <w:tcBorders>
              <w:top w:val="single" w:color="000000" w:sz="4" w:space="0"/>
              <w:left w:val="single" w:color="000000" w:sz="4" w:space="0"/>
              <w:bottom w:val="single" w:color="000000" w:sz="4" w:space="0"/>
              <w:right w:val="single" w:color="000000" w:sz="4" w:space="0"/>
            </w:tcBorders>
          </w:tcPr>
          <w:p w14:paraId="474254B4">
            <w:pPr>
              <w:spacing w:after="0" w:line="276" w:lineRule="auto"/>
              <w:ind w:left="0" w:firstLine="0"/>
              <w:jc w:val="center"/>
              <w:rPr>
                <w:color w:val="auto"/>
                <w:highlight w:val="none"/>
              </w:rPr>
            </w:pPr>
            <w:r>
              <w:rPr>
                <w:color w:val="auto"/>
                <w:sz w:val="20"/>
                <w:highlight w:val="none"/>
              </w:rPr>
              <w:t xml:space="preserve">1/2 </w:t>
            </w:r>
          </w:p>
        </w:tc>
      </w:tr>
      <w:tr w14:paraId="014BC447">
        <w:tblPrEx>
          <w:tblCellMar>
            <w:top w:w="0" w:type="dxa"/>
            <w:left w:w="108" w:type="dxa"/>
            <w:bottom w:w="0" w:type="dxa"/>
            <w:right w:w="15" w:type="dxa"/>
          </w:tblCellMar>
        </w:tblPrEx>
        <w:trPr>
          <w:trHeight w:val="281" w:hRule="atLeast"/>
        </w:trPr>
        <w:tc>
          <w:tcPr>
            <w:tcW w:w="2977" w:type="dxa"/>
            <w:gridSpan w:val="2"/>
            <w:tcBorders>
              <w:top w:val="single" w:color="000000" w:sz="4" w:space="0"/>
              <w:left w:val="single" w:color="000000" w:sz="4" w:space="0"/>
              <w:bottom w:val="single" w:color="000000" w:sz="4" w:space="0"/>
              <w:right w:val="single" w:color="000000" w:sz="4" w:space="0"/>
            </w:tcBorders>
          </w:tcPr>
          <w:p w14:paraId="4305156B">
            <w:pPr>
              <w:spacing w:after="0" w:line="276" w:lineRule="auto"/>
              <w:ind w:left="0" w:firstLine="0"/>
              <w:jc w:val="left"/>
              <w:rPr>
                <w:color w:val="auto"/>
                <w:highlight w:val="none"/>
              </w:rPr>
            </w:pPr>
            <w:r>
              <w:rPr>
                <w:b/>
                <w:color w:val="auto"/>
                <w:sz w:val="20"/>
                <w:highlight w:val="none"/>
              </w:rPr>
              <w:t xml:space="preserve">Итого </w:t>
            </w:r>
          </w:p>
        </w:tc>
        <w:tc>
          <w:tcPr>
            <w:tcW w:w="1277" w:type="dxa"/>
            <w:tcBorders>
              <w:top w:val="single" w:color="000000" w:sz="4" w:space="0"/>
              <w:left w:val="single" w:color="000000" w:sz="4" w:space="0"/>
              <w:bottom w:val="single" w:color="000000" w:sz="4" w:space="0"/>
              <w:right w:val="single" w:color="000000" w:sz="4" w:space="0"/>
            </w:tcBorders>
          </w:tcPr>
          <w:p w14:paraId="74DEEB37">
            <w:pPr>
              <w:spacing w:after="0" w:line="276" w:lineRule="auto"/>
              <w:ind w:left="0" w:firstLine="0"/>
              <w:jc w:val="center"/>
              <w:rPr>
                <w:color w:val="auto"/>
                <w:highlight w:val="none"/>
              </w:rPr>
            </w:pPr>
            <w:r>
              <w:rPr>
                <w:b/>
                <w:color w:val="auto"/>
                <w:sz w:val="20"/>
                <w:highlight w:val="none"/>
              </w:rPr>
              <w:t>92/98</w:t>
            </w:r>
          </w:p>
        </w:tc>
        <w:tc>
          <w:tcPr>
            <w:tcW w:w="3231" w:type="dxa"/>
            <w:tcBorders>
              <w:top w:val="single" w:color="000000" w:sz="4" w:space="0"/>
              <w:left w:val="single" w:color="000000" w:sz="4" w:space="0"/>
              <w:bottom w:val="single" w:color="000000" w:sz="4" w:space="0"/>
              <w:right w:val="single" w:color="000000" w:sz="4" w:space="0"/>
            </w:tcBorders>
          </w:tcPr>
          <w:p w14:paraId="0203D003">
            <w:pPr>
              <w:spacing w:after="0" w:line="276" w:lineRule="auto"/>
              <w:ind w:left="0" w:firstLine="0"/>
              <w:jc w:val="center"/>
              <w:rPr>
                <w:color w:val="auto"/>
                <w:highlight w:val="none"/>
              </w:rPr>
            </w:pPr>
            <w:r>
              <w:rPr>
                <w:b/>
                <w:color w:val="auto"/>
                <w:sz w:val="20"/>
                <w:highlight w:val="none"/>
              </w:rPr>
              <w:t xml:space="preserve"> </w:t>
            </w:r>
          </w:p>
        </w:tc>
        <w:tc>
          <w:tcPr>
            <w:tcW w:w="1589" w:type="dxa"/>
            <w:tcBorders>
              <w:top w:val="single" w:color="000000" w:sz="4" w:space="0"/>
              <w:left w:val="single" w:color="000000" w:sz="4" w:space="0"/>
              <w:bottom w:val="single" w:color="000000" w:sz="4" w:space="0"/>
              <w:right w:val="single" w:color="000000" w:sz="4" w:space="0"/>
            </w:tcBorders>
          </w:tcPr>
          <w:p w14:paraId="1F8E8B92">
            <w:pPr>
              <w:spacing w:after="0" w:line="276" w:lineRule="auto"/>
              <w:ind w:left="0" w:firstLine="0"/>
              <w:jc w:val="center"/>
              <w:rPr>
                <w:color w:val="auto"/>
                <w:highlight w:val="none"/>
              </w:rPr>
            </w:pPr>
            <w:r>
              <w:rPr>
                <w:b/>
                <w:color w:val="auto"/>
                <w:sz w:val="20"/>
                <w:highlight w:val="none"/>
              </w:rPr>
              <w:t xml:space="preserve">92/98 </w:t>
            </w:r>
          </w:p>
        </w:tc>
      </w:tr>
    </w:tbl>
    <w:p w14:paraId="2E12C2FA">
      <w:pPr>
        <w:spacing w:after="233"/>
        <w:ind w:left="290" w:right="214" w:firstLine="708"/>
        <w:rPr>
          <w:color w:val="auto"/>
          <w:highlight w:val="none"/>
        </w:rPr>
      </w:pPr>
      <w:r>
        <w:rPr>
          <w:color w:val="auto"/>
          <w:highlight w:val="none"/>
        </w:rPr>
        <w:t xml:space="preserve">В освоении дисциплины «Правовое регулирование финансового контроля»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206412CD">
      <w:pPr>
        <w:spacing w:after="196"/>
        <w:ind w:right="219"/>
        <w:rPr>
          <w:color w:val="auto"/>
          <w:highlight w:val="none"/>
        </w:rPr>
      </w:pPr>
      <w:r>
        <w:rPr>
          <w:color w:val="auto"/>
          <w:highlight w:val="none"/>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tbl>
      <w:tblPr>
        <w:tblStyle w:val="7"/>
        <w:tblW w:w="9347" w:type="dxa"/>
        <w:tblInd w:w="178" w:type="dxa"/>
        <w:tblLayout w:type="autofit"/>
        <w:tblCellMar>
          <w:top w:w="0" w:type="dxa"/>
          <w:left w:w="108" w:type="dxa"/>
          <w:bottom w:w="0" w:type="dxa"/>
          <w:right w:w="115" w:type="dxa"/>
        </w:tblCellMar>
      </w:tblPr>
      <w:tblGrid>
        <w:gridCol w:w="3116"/>
        <w:gridCol w:w="3115"/>
        <w:gridCol w:w="3116"/>
      </w:tblGrid>
      <w:tr w14:paraId="2E1B175E">
        <w:tblPrEx>
          <w:tblCellMar>
            <w:top w:w="0" w:type="dxa"/>
            <w:left w:w="108" w:type="dxa"/>
            <w:bottom w:w="0" w:type="dxa"/>
            <w:right w:w="115" w:type="dxa"/>
          </w:tblCellMar>
        </w:tblPrEx>
        <w:trPr>
          <w:trHeight w:val="469" w:hRule="atLeast"/>
        </w:trPr>
        <w:tc>
          <w:tcPr>
            <w:tcW w:w="3116" w:type="dxa"/>
            <w:tcBorders>
              <w:top w:val="single" w:color="000000" w:sz="4" w:space="0"/>
              <w:left w:val="single" w:color="000000" w:sz="4" w:space="0"/>
              <w:bottom w:val="single" w:color="000000" w:sz="4" w:space="0"/>
              <w:right w:val="single" w:color="000000" w:sz="4" w:space="0"/>
            </w:tcBorders>
          </w:tcPr>
          <w:p w14:paraId="40786231">
            <w:pPr>
              <w:spacing w:after="0" w:line="276" w:lineRule="auto"/>
              <w:ind w:left="0" w:firstLine="0"/>
              <w:jc w:val="left"/>
              <w:rPr>
                <w:color w:val="auto"/>
                <w:highlight w:val="none"/>
              </w:rPr>
            </w:pPr>
            <w:r>
              <w:rPr>
                <w:b/>
                <w:i/>
                <w:color w:val="auto"/>
                <w:sz w:val="20"/>
                <w:highlight w:val="none"/>
              </w:rPr>
              <w:t xml:space="preserve">для лиц с нарушениями зрения: </w:t>
            </w:r>
          </w:p>
        </w:tc>
        <w:tc>
          <w:tcPr>
            <w:tcW w:w="3115" w:type="dxa"/>
            <w:tcBorders>
              <w:top w:val="single" w:color="000000" w:sz="4" w:space="0"/>
              <w:left w:val="single" w:color="000000" w:sz="4" w:space="0"/>
              <w:bottom w:val="single" w:color="000000" w:sz="4" w:space="0"/>
              <w:right w:val="single" w:color="000000" w:sz="4" w:space="0"/>
            </w:tcBorders>
          </w:tcPr>
          <w:p w14:paraId="1828A444">
            <w:pPr>
              <w:spacing w:after="0" w:line="276" w:lineRule="auto"/>
              <w:ind w:left="0" w:firstLine="0"/>
              <w:jc w:val="left"/>
              <w:rPr>
                <w:color w:val="auto"/>
                <w:highlight w:val="none"/>
              </w:rPr>
            </w:pPr>
            <w:r>
              <w:rPr>
                <w:b/>
                <w:i/>
                <w:color w:val="auto"/>
                <w:sz w:val="20"/>
                <w:highlight w:val="none"/>
              </w:rPr>
              <w:t xml:space="preserve">для лиц с нарушениями слуха: </w:t>
            </w:r>
          </w:p>
        </w:tc>
        <w:tc>
          <w:tcPr>
            <w:tcW w:w="3116" w:type="dxa"/>
            <w:tcBorders>
              <w:top w:val="single" w:color="000000" w:sz="4" w:space="0"/>
              <w:left w:val="single" w:color="000000" w:sz="4" w:space="0"/>
              <w:bottom w:val="single" w:color="000000" w:sz="4" w:space="0"/>
              <w:right w:val="single" w:color="000000" w:sz="4" w:space="0"/>
            </w:tcBorders>
          </w:tcPr>
          <w:p w14:paraId="395C59A3">
            <w:pPr>
              <w:spacing w:after="0" w:line="276" w:lineRule="auto"/>
              <w:ind w:left="0" w:firstLine="0"/>
              <w:jc w:val="left"/>
              <w:rPr>
                <w:color w:val="auto"/>
                <w:highlight w:val="none"/>
              </w:rPr>
            </w:pPr>
            <w:r>
              <w:rPr>
                <w:b/>
                <w:i/>
                <w:color w:val="auto"/>
                <w:sz w:val="20"/>
                <w:highlight w:val="none"/>
              </w:rPr>
              <w:t xml:space="preserve">для лиц с нарушениями опорно-двигательного аппарата: </w:t>
            </w:r>
          </w:p>
        </w:tc>
      </w:tr>
      <w:tr w14:paraId="49901FD9">
        <w:tblPrEx>
          <w:tblCellMar>
            <w:top w:w="0" w:type="dxa"/>
            <w:left w:w="108" w:type="dxa"/>
            <w:bottom w:w="0" w:type="dxa"/>
            <w:right w:w="115" w:type="dxa"/>
          </w:tblCellMar>
        </w:tblPrEx>
        <w:trPr>
          <w:trHeight w:val="1161" w:hRule="atLeast"/>
        </w:trPr>
        <w:tc>
          <w:tcPr>
            <w:tcW w:w="3116" w:type="dxa"/>
            <w:tcBorders>
              <w:top w:val="single" w:color="000000" w:sz="4" w:space="0"/>
              <w:left w:val="single" w:color="000000" w:sz="4" w:space="0"/>
              <w:bottom w:val="single" w:color="000000" w:sz="4" w:space="0"/>
              <w:right w:val="single" w:color="000000" w:sz="4" w:space="0"/>
            </w:tcBorders>
          </w:tcPr>
          <w:p w14:paraId="68390A0B">
            <w:pPr>
              <w:numPr>
                <w:ilvl w:val="0"/>
                <w:numId w:val="13"/>
              </w:numPr>
              <w:spacing w:after="36" w:line="233" w:lineRule="auto"/>
              <w:ind w:firstLine="0"/>
              <w:jc w:val="left"/>
              <w:rPr>
                <w:color w:val="auto"/>
                <w:highlight w:val="none"/>
              </w:rPr>
            </w:pPr>
            <w:r>
              <w:rPr>
                <w:color w:val="auto"/>
                <w:sz w:val="20"/>
                <w:highlight w:val="none"/>
              </w:rPr>
              <w:t xml:space="preserve">в печатной форме увеличенным шрифтом,  </w:t>
            </w:r>
          </w:p>
          <w:p w14:paraId="0F4D3756">
            <w:pPr>
              <w:numPr>
                <w:ilvl w:val="0"/>
                <w:numId w:val="13"/>
              </w:numPr>
              <w:spacing w:after="34" w:line="235" w:lineRule="auto"/>
              <w:ind w:firstLine="0"/>
              <w:jc w:val="left"/>
              <w:rPr>
                <w:color w:val="auto"/>
                <w:highlight w:val="none"/>
              </w:rPr>
            </w:pPr>
            <w:r>
              <w:rPr>
                <w:color w:val="auto"/>
                <w:sz w:val="20"/>
                <w:highlight w:val="none"/>
              </w:rPr>
              <w:t xml:space="preserve">в форме электронного документа, </w:t>
            </w:r>
          </w:p>
          <w:p w14:paraId="1FC5F2A1">
            <w:pPr>
              <w:numPr>
                <w:ilvl w:val="0"/>
                <w:numId w:val="13"/>
              </w:numPr>
              <w:spacing w:after="0" w:line="276" w:lineRule="auto"/>
              <w:ind w:firstLine="0"/>
              <w:jc w:val="left"/>
              <w:rPr>
                <w:color w:val="auto"/>
                <w:highlight w:val="none"/>
              </w:rPr>
            </w:pPr>
            <w:r>
              <w:rPr>
                <w:color w:val="auto"/>
                <w:sz w:val="20"/>
                <w:highlight w:val="none"/>
              </w:rPr>
              <w:t xml:space="preserve">в форме аудиофайла. </w:t>
            </w:r>
          </w:p>
        </w:tc>
        <w:tc>
          <w:tcPr>
            <w:tcW w:w="3115" w:type="dxa"/>
            <w:tcBorders>
              <w:top w:val="single" w:color="000000" w:sz="4" w:space="0"/>
              <w:left w:val="single" w:color="000000" w:sz="4" w:space="0"/>
              <w:bottom w:val="single" w:color="000000" w:sz="4" w:space="0"/>
              <w:right w:val="single" w:color="000000" w:sz="4" w:space="0"/>
            </w:tcBorders>
          </w:tcPr>
          <w:p w14:paraId="18718847">
            <w:pPr>
              <w:spacing w:after="0" w:line="276" w:lineRule="auto"/>
              <w:ind w:left="0" w:right="752" w:firstLine="0"/>
              <w:jc w:val="left"/>
              <w:rPr>
                <w:color w:val="auto"/>
                <w:highlight w:val="none"/>
              </w:rPr>
            </w:pPr>
            <w:r>
              <w:rPr>
                <w:color w:val="auto"/>
                <w:sz w:val="20"/>
                <w:highlight w:val="none"/>
              </w:rPr>
              <w:t xml:space="preserve">– в печатной форме,  – в форме электронного документа. </w:t>
            </w:r>
          </w:p>
        </w:tc>
        <w:tc>
          <w:tcPr>
            <w:tcW w:w="3116" w:type="dxa"/>
            <w:tcBorders>
              <w:top w:val="single" w:color="000000" w:sz="4" w:space="0"/>
              <w:left w:val="single" w:color="000000" w:sz="4" w:space="0"/>
              <w:bottom w:val="single" w:color="000000" w:sz="4" w:space="0"/>
              <w:right w:val="single" w:color="000000" w:sz="4" w:space="0"/>
            </w:tcBorders>
          </w:tcPr>
          <w:p w14:paraId="5F2C1D81">
            <w:pPr>
              <w:numPr>
                <w:ilvl w:val="0"/>
                <w:numId w:val="14"/>
              </w:numPr>
              <w:spacing w:after="36" w:line="234" w:lineRule="auto"/>
              <w:ind w:right="802" w:firstLine="0"/>
              <w:jc w:val="left"/>
              <w:rPr>
                <w:color w:val="auto"/>
                <w:highlight w:val="none"/>
              </w:rPr>
            </w:pPr>
            <w:r>
              <w:rPr>
                <w:color w:val="auto"/>
                <w:sz w:val="20"/>
                <w:highlight w:val="none"/>
              </w:rPr>
              <w:t xml:space="preserve">в печатной форме, – в форме электронного документа,  </w:t>
            </w:r>
          </w:p>
          <w:p w14:paraId="76D858F7">
            <w:pPr>
              <w:numPr>
                <w:ilvl w:val="0"/>
                <w:numId w:val="14"/>
              </w:numPr>
              <w:spacing w:after="0" w:line="276" w:lineRule="auto"/>
              <w:ind w:right="802" w:firstLine="0"/>
              <w:jc w:val="left"/>
              <w:rPr>
                <w:color w:val="auto"/>
                <w:highlight w:val="none"/>
              </w:rPr>
            </w:pPr>
            <w:r>
              <w:rPr>
                <w:color w:val="auto"/>
                <w:sz w:val="20"/>
                <w:highlight w:val="none"/>
              </w:rPr>
              <w:t xml:space="preserve">в форме аудиофайла. </w:t>
            </w:r>
          </w:p>
        </w:tc>
      </w:tr>
    </w:tbl>
    <w:p w14:paraId="7619BCEA">
      <w:pPr>
        <w:spacing w:after="190" w:line="240" w:lineRule="auto"/>
        <w:ind w:left="0" w:firstLine="0"/>
        <w:jc w:val="center"/>
        <w:rPr>
          <w:color w:val="auto"/>
          <w:highlight w:val="none"/>
        </w:rPr>
      </w:pPr>
      <w:r>
        <w:rPr>
          <w:b/>
          <w:color w:val="auto"/>
          <w:sz w:val="24"/>
          <w:highlight w:val="none"/>
        </w:rPr>
        <w:t xml:space="preserve"> </w:t>
      </w:r>
    </w:p>
    <w:p w14:paraId="13D2A42F">
      <w:pPr>
        <w:spacing w:after="66" w:line="247" w:lineRule="auto"/>
        <w:ind w:left="3881" w:right="-15" w:hanging="3610"/>
        <w:jc w:val="left"/>
        <w:rPr>
          <w:color w:val="auto"/>
          <w:highlight w:val="none"/>
        </w:rPr>
      </w:pPr>
      <w:r>
        <w:rPr>
          <w:b/>
          <w:color w:val="auto"/>
          <w:highlight w:val="none"/>
        </w:rPr>
        <w:t xml:space="preserve">7. ПЕРЕЧЕНЬ ИНФОРМАЦИОННЫХ ТЕХНОЛОГИЙ И ПРОГРАММНОГО ОБЕСПЕЧЕНИЯ </w:t>
      </w:r>
    </w:p>
    <w:p w14:paraId="08EDCF5B">
      <w:pPr>
        <w:spacing w:after="0" w:line="240" w:lineRule="auto"/>
        <w:ind w:firstLine="709"/>
        <w:rPr>
          <w:color w:val="auto"/>
          <w:szCs w:val="26"/>
          <w:highlight w:val="none"/>
        </w:rPr>
      </w:pPr>
      <w:r>
        <w:rPr>
          <w:color w:val="auto"/>
          <w:szCs w:val="26"/>
          <w:highlight w:val="none"/>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0AE5F3CD">
      <w:pPr>
        <w:spacing w:after="0" w:line="240" w:lineRule="auto"/>
        <w:ind w:firstLine="709"/>
        <w:rPr>
          <w:color w:val="auto"/>
          <w:szCs w:val="26"/>
          <w:highlight w:val="none"/>
        </w:rPr>
      </w:pPr>
      <w:r>
        <w:rPr>
          <w:color w:val="auto"/>
          <w:szCs w:val="26"/>
          <w:highlight w:val="none"/>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8E5FC0C">
      <w:pPr>
        <w:spacing w:after="0" w:line="240" w:lineRule="auto"/>
        <w:ind w:firstLine="709"/>
        <w:rPr>
          <w:color w:val="auto"/>
          <w:szCs w:val="26"/>
          <w:highlight w:val="none"/>
        </w:rPr>
      </w:pPr>
      <w:r>
        <w:rPr>
          <w:color w:val="auto"/>
          <w:szCs w:val="26"/>
          <w:highlight w:val="none"/>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CB07117">
      <w:pPr>
        <w:spacing w:after="0" w:line="240" w:lineRule="auto"/>
        <w:ind w:firstLine="709"/>
        <w:rPr>
          <w:color w:val="auto"/>
          <w:szCs w:val="26"/>
          <w:highlight w:val="none"/>
        </w:rPr>
      </w:pPr>
      <w:r>
        <w:rPr>
          <w:color w:val="auto"/>
          <w:szCs w:val="26"/>
          <w:highlight w:val="none"/>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C879B06">
      <w:pPr>
        <w:spacing w:after="0" w:line="240" w:lineRule="auto"/>
        <w:ind w:firstLine="709"/>
        <w:rPr>
          <w:color w:val="auto"/>
          <w:szCs w:val="26"/>
          <w:highlight w:val="none"/>
        </w:rPr>
      </w:pPr>
      <w:r>
        <w:rPr>
          <w:color w:val="auto"/>
          <w:szCs w:val="26"/>
          <w:highlight w:val="none"/>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E45F645">
      <w:pPr>
        <w:spacing w:after="79" w:line="240" w:lineRule="auto"/>
        <w:ind w:left="0" w:firstLine="0"/>
        <w:jc w:val="center"/>
        <w:rPr>
          <w:color w:val="auto"/>
          <w:highlight w:val="none"/>
        </w:rPr>
      </w:pPr>
    </w:p>
    <w:p w14:paraId="109318CD">
      <w:pPr>
        <w:spacing w:after="15" w:line="247" w:lineRule="auto"/>
        <w:ind w:left="615" w:right="-15"/>
        <w:jc w:val="left"/>
        <w:rPr>
          <w:color w:val="auto"/>
          <w:highlight w:val="none"/>
        </w:rPr>
      </w:pPr>
      <w:r>
        <w:rPr>
          <w:b/>
          <w:color w:val="auto"/>
          <w:highlight w:val="none"/>
        </w:rPr>
        <w:t xml:space="preserve">8. МАТЕРИАЛЬНО-ТЕХНИЧЕСКОЕ ОБЕСПЕЧЕНИЕ ДИСЦИПЛИНЫ </w:t>
      </w:r>
    </w:p>
    <w:p w14:paraId="34C8B483">
      <w:pPr>
        <w:spacing w:after="69" w:line="240" w:lineRule="auto"/>
        <w:ind w:left="286" w:firstLine="0"/>
        <w:jc w:val="left"/>
        <w:rPr>
          <w:color w:val="auto"/>
          <w:highlight w:val="none"/>
        </w:rPr>
      </w:pPr>
      <w:r>
        <w:rPr>
          <w:color w:val="auto"/>
          <w:highlight w:val="none"/>
        </w:rPr>
        <w:t xml:space="preserve"> </w:t>
      </w:r>
    </w:p>
    <w:p w14:paraId="2F34B811">
      <w:pPr>
        <w:ind w:left="290" w:firstLine="708"/>
        <w:rPr>
          <w:color w:val="auto"/>
          <w:highlight w:val="none"/>
        </w:rPr>
      </w:pPr>
      <w:r>
        <w:rPr>
          <w:color w:val="auto"/>
          <w:highlight w:val="none"/>
        </w:rPr>
        <w:t xml:space="preserve">Для обеспечения подготовки магистранта по направлению 38.04.01 «Экономика», в </w:t>
      </w:r>
      <w:r>
        <w:rPr>
          <w:color w:val="auto"/>
          <w:highlight w:val="none"/>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auto"/>
          <w:highlight w:val="none"/>
        </w:rP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по дисциплине «Правовое регулирование финансового контроля в Российской Федерации». Имеются специально оборудованные аудитории и кабинеты: лекционные аудитории, оснащённые видеопроекционным оборудованием для презентаций, семинаров; средствами звуковоспроизведения, экраном и выходом в сеть Интернет, оборудованные стендами: «Финансовая и налоговая системы», «Деньги и денежные системы». «Кредитно- банковская система в рыночной экономике», «Нормативное регулирование бухгалтерского учета в Российской Федерации», 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 </w:t>
      </w:r>
    </w:p>
    <w:p w14:paraId="5C527E08">
      <w:pPr>
        <w:spacing w:after="26" w:line="260" w:lineRule="auto"/>
        <w:ind w:left="281" w:right="-15"/>
        <w:jc w:val="left"/>
        <w:rPr>
          <w:color w:val="auto"/>
          <w:highlight w:val="none"/>
        </w:rPr>
      </w:pPr>
      <w:r>
        <w:rPr>
          <w:color w:val="auto"/>
          <w:highlight w:val="none"/>
        </w:rPr>
        <w:t>Освоение дисциплины осуществляется в учебной аудитории, рассчитанной на 25 - 30 студентов, оборудованной мультимедийным комплексом и экраном для демонстрации слайдовых презентаций и иных необходимых материалов</w:t>
      </w:r>
      <w:r>
        <w:rPr>
          <w:b/>
          <w:color w:val="auto"/>
          <w:highlight w:val="none"/>
        </w:rPr>
        <w:t xml:space="preserve"> </w:t>
      </w:r>
    </w:p>
    <w:p w14:paraId="6168E70A">
      <w:pPr>
        <w:ind w:left="290" w:right="229" w:firstLine="708"/>
        <w:rPr>
          <w:color w:val="auto"/>
          <w:highlight w:val="none"/>
        </w:rPr>
      </w:pPr>
      <w:r>
        <w:rPr>
          <w:color w:val="auto"/>
          <w:highlight w:val="none"/>
        </w:rPr>
        <w:t xml:space="preserve">Обучение для лиц с ограниченными возможностями здоровья осуществляется с применением следующего специального оборудования: </w:t>
      </w:r>
    </w:p>
    <w:p w14:paraId="2DDC0515">
      <w:pPr>
        <w:ind w:left="1004"/>
        <w:rPr>
          <w:color w:val="auto"/>
          <w:highlight w:val="none"/>
        </w:rPr>
      </w:pPr>
      <w:r>
        <w:rPr>
          <w:color w:val="auto"/>
          <w:highlight w:val="none"/>
        </w:rPr>
        <w:t xml:space="preserve">а) для лиц с нарушением слуха (акустический усилитель и колонки, мультимедийный проектор); </w:t>
      </w:r>
    </w:p>
    <w:p w14:paraId="2039F27A">
      <w:pPr>
        <w:ind w:left="1004"/>
        <w:rPr>
          <w:color w:val="auto"/>
          <w:highlight w:val="none"/>
        </w:rPr>
      </w:pPr>
      <w:r>
        <w:rPr>
          <w:color w:val="auto"/>
          <w:highlight w:val="none"/>
        </w:rPr>
        <w:t xml:space="preserve">б)для лиц с нарушением зрения (мультимедийный проектор (использование презентаций с укрупненным текстом); </w:t>
      </w:r>
    </w:p>
    <w:p w14:paraId="75654DC6">
      <w:pPr>
        <w:ind w:left="1004"/>
        <w:rPr>
          <w:color w:val="auto"/>
          <w:highlight w:val="none"/>
        </w:rPr>
      </w:pPr>
      <w:r>
        <w:rPr>
          <w:color w:val="auto"/>
          <w:highlight w:val="none"/>
        </w:rPr>
        <w:t xml:space="preserve">в) для лиц с нарушением опорно- двигательного аппарата (персональные мобильные компьютеры-нетбуки). </w:t>
      </w:r>
    </w:p>
    <w:p w14:paraId="216ADD69">
      <w:pPr>
        <w:spacing w:after="77" w:line="240" w:lineRule="auto"/>
        <w:ind w:left="286" w:firstLine="0"/>
        <w:jc w:val="left"/>
        <w:rPr>
          <w:color w:val="auto"/>
          <w:highlight w:val="none"/>
        </w:rPr>
      </w:pPr>
      <w:r>
        <w:rPr>
          <w:b/>
          <w:color w:val="auto"/>
          <w:highlight w:val="none"/>
        </w:rPr>
        <w:t xml:space="preserve"> </w:t>
      </w:r>
    </w:p>
    <w:p w14:paraId="51F32A59">
      <w:pPr>
        <w:spacing w:after="63" w:line="247" w:lineRule="auto"/>
        <w:ind w:left="199" w:right="-15"/>
        <w:jc w:val="center"/>
        <w:rPr>
          <w:color w:val="auto"/>
          <w:highlight w:val="none"/>
        </w:rPr>
      </w:pPr>
      <w:r>
        <w:rPr>
          <w:b/>
          <w:color w:val="auto"/>
          <w:highlight w:val="none"/>
        </w:rPr>
        <w:t xml:space="preserve">9. БИБЛИОГРАФИЧЕСКИЙ СПИСОК </w:t>
      </w:r>
    </w:p>
    <w:p w14:paraId="7108077B">
      <w:pPr>
        <w:spacing w:after="63" w:line="247" w:lineRule="auto"/>
        <w:ind w:left="199" w:right="-15"/>
        <w:jc w:val="center"/>
        <w:rPr>
          <w:color w:val="auto"/>
          <w:highlight w:val="none"/>
        </w:rPr>
      </w:pPr>
      <w:r>
        <w:rPr>
          <w:b/>
          <w:color w:val="auto"/>
          <w:highlight w:val="none"/>
        </w:rPr>
        <w:t xml:space="preserve">Основная литература: </w:t>
      </w:r>
    </w:p>
    <w:p w14:paraId="58140F4C">
      <w:pPr>
        <w:numPr>
          <w:ilvl w:val="0"/>
          <w:numId w:val="15"/>
        </w:numPr>
        <w:ind w:hanging="420"/>
        <w:rPr>
          <w:color w:val="auto"/>
          <w:highlight w:val="none"/>
        </w:rPr>
      </w:pPr>
      <w:r>
        <w:rPr>
          <w:color w:val="auto"/>
          <w:highlight w:val="none"/>
        </w:rPr>
        <w:t xml:space="preserve">*Эриашвили, Н.Д. Финансовое право:учебник/Н.Д. Эриашвили, А.И. Григорьев.-4-е изд., перераб. и доп.-М.:ЮНИТИ-ДАНА,2017.-663 с. </w:t>
      </w:r>
    </w:p>
    <w:p w14:paraId="74A3E494">
      <w:pPr>
        <w:numPr>
          <w:ilvl w:val="0"/>
          <w:numId w:val="15"/>
        </w:numPr>
        <w:ind w:hanging="420"/>
        <w:rPr>
          <w:color w:val="auto"/>
          <w:highlight w:val="none"/>
        </w:rPr>
      </w:pPr>
      <w:r>
        <w:rPr>
          <w:color w:val="auto"/>
          <w:highlight w:val="none"/>
        </w:rPr>
        <w:t xml:space="preserve">*Финансовое  право : учебник  для  бакалавров / отв. ред. Е. М. Ашмарина. – </w:t>
      </w:r>
    </w:p>
    <w:p w14:paraId="50C4116E">
      <w:pPr>
        <w:ind w:left="1015"/>
        <w:rPr>
          <w:color w:val="auto"/>
          <w:highlight w:val="none"/>
        </w:rPr>
      </w:pPr>
      <w:r>
        <w:rPr>
          <w:color w:val="auto"/>
          <w:highlight w:val="none"/>
        </w:rPr>
        <w:t xml:space="preserve">М. : Юрайт, 2014. – 429 с. (Бакалавр. Базовый курс)    </w:t>
      </w:r>
    </w:p>
    <w:p w14:paraId="0FBB76B2">
      <w:pPr>
        <w:numPr>
          <w:ilvl w:val="0"/>
          <w:numId w:val="15"/>
        </w:numPr>
        <w:ind w:hanging="420"/>
        <w:rPr>
          <w:color w:val="auto"/>
          <w:highlight w:val="none"/>
        </w:rPr>
      </w:pPr>
      <w:r>
        <w:rPr>
          <w:color w:val="auto"/>
          <w:highlight w:val="none"/>
        </w:rPr>
        <w:t xml:space="preserve">*Банковское  право: учебник  и  практикум/под ред. Д.А. Алексеевой, С.В. Пыхтина.-4-е изд. перер. и доп.-М.:Юрайт,2017.-410 с. </w:t>
      </w:r>
    </w:p>
    <w:p w14:paraId="412FA32D">
      <w:pPr>
        <w:numPr>
          <w:ilvl w:val="0"/>
          <w:numId w:val="15"/>
        </w:numPr>
        <w:ind w:hanging="420"/>
        <w:rPr>
          <w:color w:val="auto"/>
          <w:highlight w:val="none"/>
        </w:rPr>
      </w:pPr>
      <w:r>
        <w:rPr>
          <w:color w:val="auto"/>
          <w:highlight w:val="none"/>
        </w:rPr>
        <w:t xml:space="preserve">*Крохина Ю. А.Налоговое право России: учебник  / Ю.А. Крохина. - 8-e изд., перер.        и доп.. - М.: Юрайт, 2017. – 428 с. </w:t>
      </w:r>
    </w:p>
    <w:p w14:paraId="5792A3F7">
      <w:pPr>
        <w:numPr>
          <w:ilvl w:val="0"/>
          <w:numId w:val="15"/>
        </w:numPr>
        <w:ind w:hanging="420"/>
        <w:rPr>
          <w:color w:val="auto"/>
          <w:highlight w:val="none"/>
        </w:rPr>
      </w:pPr>
      <w:r>
        <w:rPr>
          <w:color w:val="auto"/>
          <w:highlight w:val="none"/>
        </w:rPr>
        <w:t xml:space="preserve">*Крохина, Ю.А. Бюджетное право России:учебник/Ю.А. Крохина.-5 е изд., перераб. и доп.-М.:Юрайт,2017.-328 </w:t>
      </w:r>
    </w:p>
    <w:p w14:paraId="637108CF">
      <w:pPr>
        <w:numPr>
          <w:ilvl w:val="0"/>
          <w:numId w:val="15"/>
        </w:numPr>
        <w:ind w:hanging="420"/>
        <w:rPr>
          <w:color w:val="auto"/>
          <w:highlight w:val="none"/>
        </w:rPr>
      </w:pPr>
      <w:r>
        <w:rPr>
          <w:color w:val="auto"/>
          <w:sz w:val="24"/>
          <w:highlight w:val="none"/>
        </w:rPr>
        <w:t xml:space="preserve">** </w:t>
      </w:r>
      <w:r>
        <w:rPr>
          <w:color w:val="auto"/>
          <w:highlight w:val="none"/>
        </w:rPr>
        <w:t xml:space="preserve">Грачева Елена Юрьевна Банковское право Российской Федерации : учебник  / отв. ред. Е. Ю. Грачева. — 3-е изд., перераб. и доп. — М. : Норма : </w:t>
      </w:r>
    </w:p>
    <w:p w14:paraId="7BF9C03A">
      <w:pPr>
        <w:spacing w:after="0" w:line="247" w:lineRule="auto"/>
        <w:ind w:left="1000" w:right="-15"/>
        <w:jc w:val="left"/>
        <w:rPr>
          <w:color w:val="auto"/>
          <w:highlight w:val="none"/>
        </w:rPr>
      </w:pPr>
      <w:r>
        <w:rPr>
          <w:color w:val="auto"/>
          <w:highlight w:val="none"/>
        </w:rPr>
        <w:t xml:space="preserve">ИНФРА-М, </w:t>
      </w:r>
      <w:r>
        <w:rPr>
          <w:color w:val="auto"/>
          <w:highlight w:val="none"/>
        </w:rPr>
        <w:tab/>
      </w:r>
      <w:r>
        <w:rPr>
          <w:color w:val="auto"/>
          <w:highlight w:val="none"/>
        </w:rPr>
        <w:t xml:space="preserve">2017. </w:t>
      </w:r>
      <w:r>
        <w:rPr>
          <w:color w:val="auto"/>
          <w:highlight w:val="none"/>
        </w:rPr>
        <w:tab/>
      </w:r>
      <w:r>
        <w:rPr>
          <w:color w:val="auto"/>
          <w:highlight w:val="none"/>
        </w:rPr>
        <w:t xml:space="preserve">— </w:t>
      </w:r>
      <w:r>
        <w:rPr>
          <w:color w:val="auto"/>
          <w:highlight w:val="none"/>
        </w:rPr>
        <w:tab/>
      </w:r>
      <w:r>
        <w:rPr>
          <w:color w:val="auto"/>
          <w:highlight w:val="none"/>
        </w:rPr>
        <w:t xml:space="preserve">368 </w:t>
      </w:r>
      <w:r>
        <w:rPr>
          <w:color w:val="auto"/>
          <w:highlight w:val="none"/>
        </w:rPr>
        <w:tab/>
      </w:r>
      <w:r>
        <w:rPr>
          <w:color w:val="auto"/>
          <w:highlight w:val="none"/>
        </w:rPr>
        <w:t xml:space="preserve">с. </w:t>
      </w:r>
      <w:r>
        <w:rPr>
          <w:color w:val="auto"/>
          <w:highlight w:val="none"/>
        </w:rPr>
        <w:tab/>
      </w:r>
      <w:r>
        <w:rPr>
          <w:color w:val="auto"/>
          <w:highlight w:val="none"/>
        </w:rPr>
        <w:t xml:space="preserve">-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w:t>
      </w:r>
      <w:r>
        <w:rPr>
          <w:color w:val="auto"/>
          <w:highlight w:val="none"/>
        </w:rPr>
        <w:fldChar w:fldCharType="begin"/>
      </w:r>
      <w:r>
        <w:rPr>
          <w:color w:val="auto"/>
          <w:highlight w:val="none"/>
        </w:rPr>
        <w:instrText xml:space="preserve"> HYPERLINK "http://znanium.com/catalog/product/773271" \h </w:instrText>
      </w:r>
      <w:r>
        <w:rPr>
          <w:color w:val="auto"/>
          <w:highlight w:val="none"/>
        </w:rPr>
        <w:fldChar w:fldCharType="separate"/>
      </w:r>
      <w:r>
        <w:rPr>
          <w:color w:val="auto"/>
          <w:highlight w:val="none"/>
          <w:u w:val="single" w:color="0000FF"/>
        </w:rPr>
        <w:t>http://znanium.com/catalog/product/773271</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"http://znanium.com/catalog/product/773271" \h </w:instrText>
      </w:r>
      <w:r>
        <w:rPr>
          <w:color w:val="auto"/>
          <w:highlight w:val="none"/>
        </w:rPr>
        <w:fldChar w:fldCharType="separate"/>
      </w:r>
      <w:r>
        <w:rPr>
          <w:color w:val="auto"/>
          <w:highlight w:val="none"/>
        </w:rPr>
        <w:t xml:space="preserve"> </w:t>
      </w:r>
      <w:r>
        <w:rPr>
          <w:color w:val="auto"/>
          <w:highlight w:val="none"/>
        </w:rPr>
        <w:fldChar w:fldCharType="end"/>
      </w:r>
    </w:p>
    <w:p w14:paraId="6D912FC1">
      <w:pPr>
        <w:numPr>
          <w:ilvl w:val="0"/>
          <w:numId w:val="15"/>
        </w:numPr>
        <w:spacing w:after="77" w:line="246" w:lineRule="auto"/>
        <w:ind w:hanging="420"/>
        <w:rPr>
          <w:color w:val="auto"/>
          <w:highlight w:val="none"/>
        </w:rPr>
      </w:pPr>
      <w:r>
        <w:rPr>
          <w:color w:val="auto"/>
          <w:highlight w:val="none"/>
        </w:rPr>
        <w:t xml:space="preserve">**Мусаткина, А. А. Финансовое право  [Электронный ресурс] : учебник / А. </w:t>
      </w:r>
    </w:p>
    <w:p w14:paraId="2683A010">
      <w:pPr>
        <w:ind w:left="1015"/>
        <w:rPr>
          <w:color w:val="auto"/>
          <w:highlight w:val="none"/>
        </w:rPr>
      </w:pPr>
      <w:r>
        <w:rPr>
          <w:color w:val="auto"/>
          <w:highlight w:val="none"/>
        </w:rPr>
        <w:t xml:space="preserve">А. Мусаткина, Е. В. Чуклова. – 5-е изд., перераб. и доп. – М.: РИОР : </w:t>
      </w:r>
    </w:p>
    <w:p w14:paraId="2835DC3C">
      <w:pPr>
        <w:spacing w:after="69" w:line="247" w:lineRule="auto"/>
        <w:ind w:left="1000" w:right="-15"/>
        <w:jc w:val="left"/>
        <w:rPr>
          <w:color w:val="auto"/>
          <w:highlight w:val="none"/>
        </w:rPr>
      </w:pPr>
      <w:r>
        <w:rPr>
          <w:color w:val="auto"/>
          <w:highlight w:val="none"/>
        </w:rPr>
        <w:t xml:space="preserve">ИНФРА-М, </w:t>
      </w:r>
      <w:r>
        <w:rPr>
          <w:color w:val="auto"/>
          <w:highlight w:val="none"/>
        </w:rPr>
        <w:tab/>
      </w:r>
      <w:r>
        <w:rPr>
          <w:color w:val="auto"/>
          <w:highlight w:val="none"/>
        </w:rPr>
        <w:t xml:space="preserve">2015. </w:t>
      </w:r>
      <w:r>
        <w:rPr>
          <w:color w:val="auto"/>
          <w:highlight w:val="none"/>
        </w:rPr>
        <w:tab/>
      </w:r>
      <w:r>
        <w:rPr>
          <w:color w:val="auto"/>
          <w:highlight w:val="none"/>
        </w:rPr>
        <w:t xml:space="preserve">– </w:t>
      </w:r>
      <w:r>
        <w:rPr>
          <w:color w:val="auto"/>
          <w:highlight w:val="none"/>
        </w:rPr>
        <w:tab/>
      </w:r>
      <w:r>
        <w:rPr>
          <w:color w:val="auto"/>
          <w:highlight w:val="none"/>
        </w:rPr>
        <w:t xml:space="preserve">176 </w:t>
      </w:r>
      <w:r>
        <w:rPr>
          <w:color w:val="auto"/>
          <w:highlight w:val="none"/>
        </w:rPr>
        <w:tab/>
      </w:r>
      <w:r>
        <w:rPr>
          <w:color w:val="auto"/>
          <w:highlight w:val="none"/>
        </w:rPr>
        <w:t xml:space="preserve">с.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w:t>
      </w:r>
      <w:r>
        <w:rPr>
          <w:color w:val="auto"/>
          <w:highlight w:val="none"/>
        </w:rPr>
        <w:tab/>
      </w:r>
      <w:r>
        <w:rPr>
          <w:color w:val="auto"/>
          <w:highlight w:val="none"/>
        </w:rPr>
        <w:t xml:space="preserve">: </w:t>
      </w:r>
      <w:r>
        <w:rPr>
          <w:color w:val="auto"/>
          <w:highlight w:val="none"/>
        </w:rPr>
        <w:fldChar w:fldCharType="begin"/>
      </w:r>
      <w:r>
        <w:rPr>
          <w:color w:val="auto"/>
          <w:highlight w:val="none"/>
        </w:rPr>
        <w:instrText xml:space="preserve"> HYPERLINK "http://www.znanium.com/bookread.php?book=503228" \h </w:instrText>
      </w:r>
      <w:r>
        <w:rPr>
          <w:color w:val="auto"/>
          <w:highlight w:val="none"/>
        </w:rPr>
        <w:fldChar w:fldCharType="separate"/>
      </w:r>
      <w:r>
        <w:rPr>
          <w:color w:val="auto"/>
          <w:highlight w:val="none"/>
          <w:u w:val="single" w:color="0000FF"/>
        </w:rPr>
        <w:t>www.znanium.com/bookread.php?book=503228</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"http://www.znanium.com/bookread.php?book=503228" \h </w:instrText>
      </w:r>
      <w:r>
        <w:rPr>
          <w:color w:val="auto"/>
          <w:highlight w:val="none"/>
        </w:rPr>
        <w:fldChar w:fldCharType="separate"/>
      </w:r>
      <w:r>
        <w:rPr>
          <w:color w:val="auto"/>
          <w:sz w:val="24"/>
          <w:highlight w:val="none"/>
        </w:rPr>
        <w:t xml:space="preserve"> </w:t>
      </w:r>
      <w:r>
        <w:rPr>
          <w:color w:val="auto"/>
          <w:sz w:val="24"/>
          <w:highlight w:val="none"/>
        </w:rPr>
        <w:fldChar w:fldCharType="end"/>
      </w:r>
      <w:r>
        <w:rPr>
          <w:color w:val="auto"/>
          <w:highlight w:val="none"/>
        </w:rPr>
        <w:t xml:space="preserve"> </w:t>
      </w:r>
    </w:p>
    <w:p w14:paraId="48C07BBD">
      <w:pPr>
        <w:numPr>
          <w:ilvl w:val="0"/>
          <w:numId w:val="15"/>
        </w:numPr>
        <w:spacing w:after="77" w:line="246" w:lineRule="auto"/>
        <w:ind w:hanging="420"/>
        <w:rPr>
          <w:color w:val="auto"/>
          <w:highlight w:val="none"/>
        </w:rPr>
      </w:pPr>
      <w:r>
        <w:rPr>
          <w:color w:val="auto"/>
          <w:highlight w:val="none"/>
        </w:rPr>
        <w:t xml:space="preserve">**Василенко Глеб Николаевич Правовые основы финансового контроля в </w:t>
      </w:r>
    </w:p>
    <w:p w14:paraId="14F5A9A5">
      <w:pPr>
        <w:ind w:left="1015"/>
        <w:rPr>
          <w:color w:val="auto"/>
          <w:highlight w:val="none"/>
        </w:rPr>
      </w:pPr>
      <w:r>
        <w:rPr>
          <w:color w:val="auto"/>
          <w:highlight w:val="none"/>
        </w:rPr>
        <w:t xml:space="preserve">России и Европейском Союзе / Василенко Г.Н. - М.:ЮНИТИ-ДАНА, 2015. - 87 с.: - Режим доступа: </w:t>
      </w:r>
      <w:r>
        <w:rPr>
          <w:color w:val="auto"/>
          <w:highlight w:val="none"/>
        </w:rPr>
        <w:fldChar w:fldCharType="begin"/>
      </w:r>
      <w:r>
        <w:rPr>
          <w:color w:val="auto"/>
          <w:highlight w:val="none"/>
        </w:rPr>
        <w:instrText xml:space="preserve"> HYPERLINK "http://znanium.com/catalog/product/872280" \h </w:instrText>
      </w:r>
      <w:r>
        <w:rPr>
          <w:color w:val="auto"/>
          <w:highlight w:val="none"/>
        </w:rPr>
        <w:fldChar w:fldCharType="separate"/>
      </w:r>
      <w:r>
        <w:rPr>
          <w:color w:val="auto"/>
          <w:highlight w:val="none"/>
          <w:u w:val="single" w:color="0000FF"/>
        </w:rPr>
        <w:t>http://znanium.com/catalog/product/872280</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"http://znanium.com/catalog/product/872280" \h </w:instrText>
      </w:r>
      <w:r>
        <w:rPr>
          <w:color w:val="auto"/>
          <w:highlight w:val="none"/>
        </w:rPr>
        <w:fldChar w:fldCharType="separate"/>
      </w:r>
      <w:r>
        <w:rPr>
          <w:color w:val="auto"/>
          <w:sz w:val="24"/>
          <w:highlight w:val="none"/>
        </w:rPr>
        <w:t xml:space="preserve"> </w:t>
      </w:r>
      <w:r>
        <w:rPr>
          <w:color w:val="auto"/>
          <w:sz w:val="24"/>
          <w:highlight w:val="none"/>
        </w:rPr>
        <w:fldChar w:fldCharType="end"/>
      </w:r>
      <w:r>
        <w:rPr>
          <w:color w:val="auto"/>
          <w:highlight w:val="none"/>
        </w:rPr>
        <w:t xml:space="preserve"> </w:t>
      </w:r>
    </w:p>
    <w:p w14:paraId="37F1206B">
      <w:pPr>
        <w:numPr>
          <w:ilvl w:val="0"/>
          <w:numId w:val="15"/>
        </w:numPr>
        <w:spacing w:after="77" w:line="246" w:lineRule="auto"/>
        <w:ind w:hanging="420"/>
        <w:rPr>
          <w:color w:val="auto"/>
          <w:highlight w:val="none"/>
        </w:rPr>
      </w:pPr>
      <w:r>
        <w:rPr>
          <w:color w:val="auto"/>
          <w:highlight w:val="none"/>
        </w:rPr>
        <w:t xml:space="preserve">**Пешкова Христина Вячеславовна Бюджетное право России : учебник / </w:t>
      </w:r>
    </w:p>
    <w:p w14:paraId="4C8B4E3D">
      <w:pPr>
        <w:ind w:left="1015"/>
        <w:rPr>
          <w:color w:val="auto"/>
          <w:highlight w:val="none"/>
        </w:rPr>
      </w:pPr>
      <w:r>
        <w:rPr>
          <w:color w:val="auto"/>
          <w:highlight w:val="none"/>
        </w:rPr>
        <w:t xml:space="preserve">Х.В. Пешкова. — 2-е изд., перераб. и доп. — М. : ИНФРА-М, 2018. — 404 с. </w:t>
      </w:r>
    </w:p>
    <w:p w14:paraId="2A53D636">
      <w:pPr>
        <w:spacing w:after="69" w:line="247" w:lineRule="auto"/>
        <w:ind w:left="1000" w:right="-15"/>
        <w:jc w:val="left"/>
        <w:rPr>
          <w:color w:val="auto"/>
          <w:highlight w:val="none"/>
        </w:rPr>
      </w:pPr>
      <w:r>
        <w:rPr>
          <w:color w:val="auto"/>
          <w:highlight w:val="none"/>
        </w:rPr>
        <w:t xml:space="preserve">— </w:t>
      </w:r>
      <w:r>
        <w:rPr>
          <w:color w:val="auto"/>
          <w:highlight w:val="none"/>
        </w:rPr>
        <w:tab/>
      </w:r>
      <w:r>
        <w:rPr>
          <w:color w:val="auto"/>
          <w:highlight w:val="none"/>
        </w:rPr>
        <w:t xml:space="preserve">(Высшее </w:t>
      </w:r>
      <w:r>
        <w:rPr>
          <w:color w:val="auto"/>
          <w:highlight w:val="none"/>
        </w:rPr>
        <w:tab/>
      </w:r>
      <w:r>
        <w:rPr>
          <w:color w:val="auto"/>
          <w:highlight w:val="none"/>
        </w:rPr>
        <w:t xml:space="preserve">образование). </w:t>
      </w:r>
      <w:r>
        <w:rPr>
          <w:color w:val="auto"/>
          <w:highlight w:val="none"/>
        </w:rPr>
        <w:tab/>
      </w:r>
      <w:r>
        <w:rPr>
          <w:color w:val="auto"/>
          <w:highlight w:val="none"/>
        </w:rPr>
        <w:t xml:space="preserve">—-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w:t>
      </w:r>
      <w:r>
        <w:rPr>
          <w:color w:val="auto"/>
          <w:highlight w:val="none"/>
        </w:rPr>
        <w:fldChar w:fldCharType="begin"/>
      </w:r>
      <w:r>
        <w:rPr>
          <w:color w:val="auto"/>
          <w:highlight w:val="none"/>
        </w:rPr>
        <w:instrText xml:space="preserve"> HYPERLINK "http://znanium.com/catalog/product/559109" \h </w:instrText>
      </w:r>
      <w:r>
        <w:rPr>
          <w:color w:val="auto"/>
          <w:highlight w:val="none"/>
        </w:rPr>
        <w:fldChar w:fldCharType="separate"/>
      </w:r>
      <w:r>
        <w:rPr>
          <w:color w:val="auto"/>
          <w:highlight w:val="none"/>
          <w:u w:val="single" w:color="0000FF"/>
        </w:rPr>
        <w:t>http://znanium.com/catalog/product/559109</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"http://znanium.com/catalog/product/559109" \h </w:instrText>
      </w:r>
      <w:r>
        <w:rPr>
          <w:color w:val="auto"/>
          <w:highlight w:val="none"/>
        </w:rPr>
        <w:fldChar w:fldCharType="separate"/>
      </w:r>
      <w:r>
        <w:rPr>
          <w:color w:val="auto"/>
          <w:highlight w:val="none"/>
        </w:rPr>
        <w:t xml:space="preserve"> </w:t>
      </w:r>
      <w:r>
        <w:rPr>
          <w:color w:val="auto"/>
          <w:highlight w:val="none"/>
        </w:rPr>
        <w:fldChar w:fldCharType="end"/>
      </w:r>
    </w:p>
    <w:p w14:paraId="65677A6D">
      <w:pPr>
        <w:numPr>
          <w:ilvl w:val="0"/>
          <w:numId w:val="15"/>
        </w:numPr>
        <w:spacing w:after="77" w:line="246" w:lineRule="auto"/>
        <w:ind w:hanging="420"/>
        <w:rPr>
          <w:color w:val="auto"/>
          <w:highlight w:val="none"/>
        </w:rPr>
      </w:pPr>
      <w:r>
        <w:rPr>
          <w:color w:val="auto"/>
          <w:sz w:val="24"/>
          <w:highlight w:val="none"/>
        </w:rPr>
        <w:t>**</w:t>
      </w:r>
      <w:r>
        <w:rPr>
          <w:color w:val="auto"/>
          <w:highlight w:val="none"/>
        </w:rPr>
        <w:t xml:space="preserve">Килясханов Ильяс Шапиевич Налоговое право: Учебник / Под ред. </w:t>
      </w:r>
    </w:p>
    <w:p w14:paraId="26F9F053">
      <w:pPr>
        <w:ind w:left="1015"/>
        <w:rPr>
          <w:color w:val="auto"/>
          <w:highlight w:val="none"/>
        </w:rPr>
      </w:pPr>
      <w:r>
        <w:rPr>
          <w:color w:val="auto"/>
          <w:highlight w:val="none"/>
        </w:rPr>
        <w:t xml:space="preserve">Килясханов И.Ш. - М.:ЮНИТИ-ДАНА, 2017. - 527 с.: - Режим доступа: </w:t>
      </w:r>
    </w:p>
    <w:p w14:paraId="6EE6BA29">
      <w:pPr>
        <w:spacing w:line="304" w:lineRule="auto"/>
        <w:ind w:left="713" w:right="213" w:firstLine="2691"/>
        <w:rPr>
          <w:b/>
          <w:color w:val="auto"/>
          <w:highlight w:val="none"/>
        </w:rPr>
      </w:pPr>
      <w:r>
        <w:rPr>
          <w:b/>
          <w:color w:val="auto"/>
          <w:highlight w:val="none"/>
        </w:rPr>
        <w:t xml:space="preserve">Дополнительная литература: </w:t>
      </w:r>
    </w:p>
    <w:p w14:paraId="56B9FA8B">
      <w:pPr>
        <w:spacing w:line="304" w:lineRule="auto"/>
        <w:ind w:left="713" w:right="213" w:hanging="4"/>
        <w:rPr>
          <w:color w:val="auto"/>
          <w:highlight w:val="none"/>
        </w:rPr>
      </w:pPr>
      <w:r>
        <w:rPr>
          <w:color w:val="auto"/>
          <w:highlight w:val="none"/>
        </w:rPr>
        <w:t>1.</w:t>
      </w:r>
      <w:r>
        <w:rPr>
          <w:rFonts w:ascii="Arial" w:hAnsi="Arial" w:eastAsia="Arial" w:cs="Arial"/>
          <w:color w:val="auto"/>
          <w:highlight w:val="none"/>
        </w:rPr>
        <w:t xml:space="preserve"> </w:t>
      </w:r>
      <w:r>
        <w:rPr>
          <w:color w:val="auto"/>
          <w:highlight w:val="none"/>
        </w:rPr>
        <w:t xml:space="preserve">Крохина, Ю. А. Финансовое право России : учебник / Ю. А. Крохина. – 4-е изд., перераб. и доп. – М. : Норма : ИНФРА-М, 2014. – 720 с.  </w:t>
      </w:r>
    </w:p>
    <w:p w14:paraId="6AA36248">
      <w:pPr>
        <w:numPr>
          <w:ilvl w:val="0"/>
          <w:numId w:val="16"/>
        </w:numPr>
        <w:ind w:right="213" w:hanging="281"/>
        <w:rPr>
          <w:color w:val="auto"/>
          <w:highlight w:val="none"/>
        </w:rPr>
      </w:pPr>
      <w:r>
        <w:rPr>
          <w:color w:val="auto"/>
          <w:highlight w:val="none"/>
        </w:rPr>
        <w:t xml:space="preserve">Павлов П. В. Финансовое право: учебное пособие / П.В. Павлов. - 5 -изд., испр. и доп. - М.: Омега-Л, 2011. – 321. </w:t>
      </w:r>
    </w:p>
    <w:p w14:paraId="4B7D413D">
      <w:pPr>
        <w:numPr>
          <w:ilvl w:val="0"/>
          <w:numId w:val="16"/>
        </w:numPr>
        <w:ind w:right="213" w:hanging="281"/>
        <w:rPr>
          <w:color w:val="auto"/>
          <w:highlight w:val="none"/>
        </w:rPr>
      </w:pPr>
      <w:r>
        <w:rPr>
          <w:color w:val="auto"/>
          <w:highlight w:val="none"/>
        </w:rPr>
        <w:t>Финансовое  право: учебник / отв. ред.  Н. И. Химичева. - 4-е изд., перераб. и доп.-М.: Норма, 2008. – 540.</w:t>
      </w:r>
      <w:r>
        <w:rPr>
          <w:color w:val="auto"/>
          <w:sz w:val="24"/>
          <w:highlight w:val="none"/>
        </w:rPr>
        <w:t xml:space="preserve"> </w:t>
      </w:r>
      <w:r>
        <w:rPr>
          <w:color w:val="auto"/>
          <w:highlight w:val="none"/>
        </w:rPr>
        <w:t xml:space="preserve">Правовое регулирование финансового контроля в РФ: проблемы и перспективы: Моногр./; Отв. ред. Е.Ю.Грачева. - М.: Норма: НИЦ ИНФРА-М, 2013. - 384 с.: </w:t>
      </w:r>
    </w:p>
    <w:p w14:paraId="7A20143F">
      <w:pPr>
        <w:numPr>
          <w:ilvl w:val="0"/>
          <w:numId w:val="16"/>
        </w:numPr>
        <w:ind w:right="213" w:hanging="281"/>
        <w:rPr>
          <w:color w:val="auto"/>
          <w:highlight w:val="none"/>
        </w:rPr>
      </w:pPr>
      <w:r>
        <w:rPr>
          <w:color w:val="auto"/>
          <w:highlight w:val="none"/>
        </w:rPr>
        <w:t xml:space="preserve">Грачева Елена Юрьевна Правовое регулирование финансового контроля в Российской Федерации: проблемы и перспективы: Монография / Арзуманова </w:t>
      </w:r>
    </w:p>
    <w:p w14:paraId="7C937F5B">
      <w:pPr>
        <w:ind w:left="1004"/>
        <w:rPr>
          <w:color w:val="auto"/>
          <w:highlight w:val="none"/>
        </w:rPr>
      </w:pPr>
      <w:r>
        <w:rPr>
          <w:color w:val="auto"/>
          <w:highlight w:val="none"/>
        </w:rPr>
        <w:t xml:space="preserve">Л.Л., Болтинова О.В., Бубнова О.Ю., - 2-е изд., доп - М.:Юр.Норма,НИЦ </w:t>
      </w:r>
    </w:p>
    <w:p w14:paraId="76A8ABF8">
      <w:pPr>
        <w:ind w:left="1004"/>
        <w:rPr>
          <w:color w:val="auto"/>
          <w:highlight w:val="none"/>
        </w:rPr>
      </w:pPr>
      <w:r>
        <w:rPr>
          <w:color w:val="auto"/>
          <w:highlight w:val="none"/>
        </w:rPr>
        <w:t xml:space="preserve">ИНФРА-М,2014-384с.: </w:t>
      </w:r>
      <w:r>
        <w:rPr>
          <w:color w:val="auto"/>
          <w:highlight w:val="none"/>
        </w:rPr>
        <w:tab/>
      </w:r>
      <w:r>
        <w:rPr>
          <w:color w:val="auto"/>
          <w:highlight w:val="none"/>
        </w:rPr>
        <w:t xml:space="preserve">-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http://znanium.com/catalog/product/466110 </w:t>
      </w:r>
    </w:p>
    <w:p w14:paraId="513C74D8">
      <w:pPr>
        <w:numPr>
          <w:ilvl w:val="0"/>
          <w:numId w:val="16"/>
        </w:numPr>
        <w:ind w:right="213" w:hanging="281"/>
        <w:rPr>
          <w:color w:val="auto"/>
          <w:highlight w:val="none"/>
        </w:rPr>
      </w:pPr>
      <w:r>
        <w:rPr>
          <w:color w:val="auto"/>
          <w:highlight w:val="none"/>
        </w:rPr>
        <w:t xml:space="preserve">Пятковская А. Правовое регулирование расходов бюджета субъекта Российской Федерации : монография / Ю. В. Пятковская ; под ред. Е. Ю. Грачевой. — М. : Норма, 2017. — 288 с. - Режим доступа: http://znanium.com/catalog/product/907572 </w:t>
      </w:r>
    </w:p>
    <w:p w14:paraId="0F56374B">
      <w:pPr>
        <w:numPr>
          <w:ilvl w:val="0"/>
          <w:numId w:val="16"/>
        </w:numPr>
        <w:ind w:right="213" w:hanging="281"/>
        <w:rPr>
          <w:color w:val="auto"/>
          <w:highlight w:val="none"/>
        </w:rPr>
      </w:pPr>
      <w:r>
        <w:rPr>
          <w:color w:val="auto"/>
          <w:highlight w:val="none"/>
        </w:rPr>
        <w:t xml:space="preserve">Рождественская Татьяна Эдуардовна Организации финансового рынка и финансово-правовые механизмы урегулирования их несостоятельности: Монография / Гузнов А.Г., Рождественская Т.Э. - М.:Юр.Норма, НИЦ </w:t>
      </w:r>
    </w:p>
    <w:p w14:paraId="6F934373">
      <w:pPr>
        <w:ind w:left="1004"/>
        <w:rPr>
          <w:color w:val="auto"/>
          <w:highlight w:val="none"/>
        </w:rPr>
      </w:pPr>
      <w:r>
        <w:rPr>
          <w:color w:val="auto"/>
          <w:highlight w:val="none"/>
        </w:rPr>
        <w:t xml:space="preserve">ИНФРА-М, </w:t>
      </w:r>
      <w:r>
        <w:rPr>
          <w:color w:val="auto"/>
          <w:highlight w:val="none"/>
        </w:rPr>
        <w:tab/>
      </w:r>
      <w:r>
        <w:rPr>
          <w:color w:val="auto"/>
          <w:highlight w:val="none"/>
        </w:rPr>
        <w:t xml:space="preserve">2016. </w:t>
      </w:r>
      <w:r>
        <w:rPr>
          <w:color w:val="auto"/>
          <w:highlight w:val="none"/>
        </w:rPr>
        <w:tab/>
      </w:r>
      <w:r>
        <w:rPr>
          <w:color w:val="auto"/>
          <w:highlight w:val="none"/>
        </w:rPr>
        <w:t xml:space="preserve">- </w:t>
      </w:r>
      <w:r>
        <w:rPr>
          <w:color w:val="auto"/>
          <w:highlight w:val="none"/>
        </w:rPr>
        <w:tab/>
      </w:r>
      <w:r>
        <w:rPr>
          <w:color w:val="auto"/>
          <w:highlight w:val="none"/>
        </w:rPr>
        <w:t xml:space="preserve">304 </w:t>
      </w:r>
      <w:r>
        <w:rPr>
          <w:color w:val="auto"/>
          <w:highlight w:val="none"/>
        </w:rPr>
        <w:tab/>
      </w:r>
      <w:r>
        <w:rPr>
          <w:color w:val="auto"/>
          <w:highlight w:val="none"/>
        </w:rPr>
        <w:t xml:space="preserve">с.: </w:t>
      </w:r>
      <w:r>
        <w:rPr>
          <w:color w:val="auto"/>
          <w:highlight w:val="none"/>
        </w:rPr>
        <w:tab/>
      </w:r>
      <w:r>
        <w:rPr>
          <w:color w:val="auto"/>
          <w:highlight w:val="none"/>
        </w:rPr>
        <w:t xml:space="preserve">-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http://znanium.com/catalog/product/557810 </w:t>
      </w:r>
    </w:p>
    <w:p w14:paraId="220A7D55">
      <w:pPr>
        <w:numPr>
          <w:ilvl w:val="0"/>
          <w:numId w:val="16"/>
        </w:numPr>
        <w:spacing w:after="0"/>
        <w:ind w:right="213" w:hanging="281"/>
        <w:rPr>
          <w:color w:val="auto"/>
          <w:highlight w:val="none"/>
        </w:rPr>
      </w:pPr>
      <w:r>
        <w:rPr>
          <w:color w:val="auto"/>
          <w:highlight w:val="none"/>
        </w:rPr>
        <w:t xml:space="preserve">Абрамовских Любовь Николаевна Рожкова, Э. С. Государственный финансовый контроль [Электронный ресурс] : учеб. пособие / Э. С. Рожкова, </w:t>
      </w:r>
    </w:p>
    <w:p w14:paraId="78AC832A">
      <w:pPr>
        <w:ind w:left="1004"/>
        <w:rPr>
          <w:color w:val="auto"/>
          <w:highlight w:val="none"/>
        </w:rPr>
      </w:pPr>
      <w:r>
        <w:rPr>
          <w:color w:val="auto"/>
          <w:highlight w:val="none"/>
        </w:rPr>
        <w:t xml:space="preserve">Л. Н. Абрамовских. - Красноярск: Сиб. федер. ун-т, 2012. - 128 с. - - Режим доступа: http://znanium.com/catalog/product/492098 </w:t>
      </w:r>
    </w:p>
    <w:p w14:paraId="32E5C370">
      <w:pPr>
        <w:spacing w:after="79" w:line="249" w:lineRule="auto"/>
        <w:ind w:left="3466" w:right="-15" w:hanging="3195"/>
        <w:rPr>
          <w:color w:val="auto"/>
          <w:highlight w:val="none"/>
        </w:rPr>
      </w:pPr>
      <w:r>
        <w:rPr>
          <w:i/>
          <w:color w:val="auto"/>
          <w:highlight w:val="none"/>
        </w:rPr>
        <w:t xml:space="preserve">*Имеется в наличии в библиотеке «ДВФ ВАВТ Минэкономразвития РФ» </w:t>
      </w:r>
      <w:r>
        <w:rPr>
          <w:b/>
          <w:color w:val="auto"/>
          <w:highlight w:val="none"/>
        </w:rPr>
        <w:t xml:space="preserve">**Электронные ресурсы. </w:t>
      </w:r>
    </w:p>
    <w:p w14:paraId="794839CF">
      <w:pPr>
        <w:spacing w:after="63" w:line="247" w:lineRule="auto"/>
        <w:ind w:left="199" w:right="-15"/>
        <w:jc w:val="center"/>
        <w:rPr>
          <w:color w:val="auto"/>
          <w:highlight w:val="none"/>
        </w:rPr>
      </w:pPr>
      <w:r>
        <w:rPr>
          <w:b/>
          <w:color w:val="auto"/>
          <w:highlight w:val="none"/>
        </w:rPr>
        <w:t xml:space="preserve">Рекомендуемая литература из  </w:t>
      </w:r>
    </w:p>
    <w:p w14:paraId="2F0A08A7">
      <w:pPr>
        <w:spacing w:after="63" w:line="247" w:lineRule="auto"/>
        <w:ind w:left="199" w:right="-15"/>
        <w:jc w:val="center"/>
        <w:rPr>
          <w:color w:val="auto"/>
          <w:highlight w:val="none"/>
        </w:rPr>
      </w:pPr>
      <w:r>
        <w:rPr>
          <w:b/>
          <w:color w:val="auto"/>
          <w:highlight w:val="none"/>
        </w:rPr>
        <w:t xml:space="preserve">ЭЛЕКТРОННО-БИБЛИОТЕЧНОЙ СИСТЕМЫ (ЭБС) </w:t>
      </w:r>
    </w:p>
    <w:p w14:paraId="2E6A6D47">
      <w:pPr>
        <w:ind w:left="645" w:right="213" w:firstLine="2828"/>
        <w:rPr>
          <w:color w:val="auto"/>
          <w:highlight w:val="none"/>
        </w:rPr>
      </w:pPr>
      <w:r>
        <w:rPr>
          <w:b/>
          <w:color w:val="auto"/>
          <w:highlight w:val="none"/>
        </w:rPr>
        <w:t xml:space="preserve">адрес: www. znanium.com </w:t>
      </w:r>
      <w:r>
        <w:rPr>
          <w:color w:val="auto"/>
          <w:highlight w:val="none"/>
        </w:rPr>
        <w:t>11.</w:t>
      </w:r>
      <w:r>
        <w:rPr>
          <w:rFonts w:ascii="Arial" w:hAnsi="Arial" w:eastAsia="Arial" w:cs="Arial"/>
          <w:color w:val="auto"/>
          <w:highlight w:val="none"/>
        </w:rPr>
        <w:t xml:space="preserve"> </w:t>
      </w:r>
      <w:r>
        <w:rPr>
          <w:color w:val="auto"/>
          <w:highlight w:val="none"/>
        </w:rPr>
        <w:t xml:space="preserve">**Арзуманова Л. Л. Правовое регулирование финансового контроля в РФ: проблемы и перспективы: Моногр./ Л. Л. Арзуманова и др.; Отв. ред. Е. Ю. Грачева. - 2-e изд., доп. - М.: Норма: ИНФРА-М, 2015. - 384 с. </w:t>
      </w:r>
    </w:p>
    <w:p w14:paraId="44DF5316">
      <w:pPr>
        <w:ind w:left="645" w:right="213" w:firstLine="360"/>
        <w:rPr>
          <w:color w:val="auto"/>
          <w:highlight w:val="none"/>
        </w:rPr>
      </w:pPr>
      <w:r>
        <w:rPr>
          <w:color w:val="auto"/>
          <w:highlight w:val="none"/>
        </w:rPr>
        <w:fldChar w:fldCharType="begin"/>
      </w:r>
      <w:r>
        <w:rPr>
          <w:color w:val="auto"/>
          <w:highlight w:val="none"/>
        </w:rPr>
        <w:instrText xml:space="preserve"> HYPERLINK "http://znanium.com/catalog.php?bookinfo=466110" \h </w:instrText>
      </w:r>
      <w:r>
        <w:rPr>
          <w:color w:val="auto"/>
          <w:highlight w:val="none"/>
        </w:rPr>
        <w:fldChar w:fldCharType="separate"/>
      </w:r>
      <w:r>
        <w:rPr>
          <w:color w:val="auto"/>
          <w:highlight w:val="none"/>
          <w:u w:val="single" w:color="0000FF"/>
        </w:rPr>
        <w:t>http://znanium.com/catalog.php?bookinfo=466110</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"http://znanium.com/catalog.php?bookinfo=466110" \h </w:instrText>
      </w:r>
      <w:r>
        <w:rPr>
          <w:color w:val="auto"/>
          <w:highlight w:val="none"/>
        </w:rPr>
        <w:fldChar w:fldCharType="separate"/>
      </w:r>
      <w:r>
        <w:rPr>
          <w:color w:val="auto"/>
          <w:highlight w:val="none"/>
        </w:rPr>
        <w:t xml:space="preserve"> </w:t>
      </w:r>
      <w:r>
        <w:rPr>
          <w:color w:val="auto"/>
          <w:highlight w:val="none"/>
        </w:rPr>
        <w:fldChar w:fldCharType="end"/>
      </w:r>
      <w:r>
        <w:rPr>
          <w:color w:val="auto"/>
          <w:highlight w:val="none"/>
        </w:rPr>
        <w:t>12.</w:t>
      </w:r>
      <w:r>
        <w:rPr>
          <w:rFonts w:ascii="Arial" w:hAnsi="Arial" w:eastAsia="Arial" w:cs="Arial"/>
          <w:color w:val="auto"/>
          <w:highlight w:val="none"/>
        </w:rPr>
        <w:t xml:space="preserve"> </w:t>
      </w:r>
      <w:r>
        <w:rPr>
          <w:color w:val="auto"/>
          <w:highlight w:val="none"/>
        </w:rPr>
        <w:t xml:space="preserve">**Арзуманова Л. Л. Правовое регулирование финансового контроля в РФ: проблемы и перспективы: Моногр./ Л.Л.Арзуманова, О.В.Болтинова, О.Ю.Бубнова; Отв. ред. Е.Ю.Грачева. - М.: Норма: НИЦ ИНФРА-М, 2013. - 384 с. http://znanium.com/catalog.php?bookinfo=415373 </w:t>
      </w:r>
    </w:p>
    <w:p w14:paraId="2F4D3EE6">
      <w:pPr>
        <w:numPr>
          <w:ilvl w:val="0"/>
          <w:numId w:val="17"/>
        </w:numPr>
        <w:ind w:hanging="420"/>
        <w:rPr>
          <w:color w:val="auto"/>
          <w:highlight w:val="none"/>
        </w:rPr>
      </w:pPr>
      <w:r>
        <w:rPr>
          <w:color w:val="auto"/>
          <w:highlight w:val="none"/>
        </w:rPr>
        <w:t xml:space="preserve">**Банковское право Российской Федерации: Учебное пособие / Отв. ред. Е. </w:t>
      </w:r>
    </w:p>
    <w:p w14:paraId="13BBFAC8">
      <w:pPr>
        <w:ind w:left="1015"/>
        <w:rPr>
          <w:color w:val="auto"/>
          <w:highlight w:val="none"/>
        </w:rPr>
      </w:pPr>
      <w:r>
        <w:rPr>
          <w:color w:val="auto"/>
          <w:highlight w:val="none"/>
        </w:rPr>
        <w:t xml:space="preserve">Ю. Грачева. - 2-e изд., перераб. и доп. - М.: Норма: НИЦ Инфра-М, 2013. - 400 с. </w:t>
      </w:r>
      <w:r>
        <w:rPr>
          <w:color w:val="auto"/>
          <w:highlight w:val="none"/>
        </w:rPr>
        <w:fldChar w:fldCharType="begin"/>
      </w:r>
      <w:r>
        <w:rPr>
          <w:color w:val="auto"/>
          <w:highlight w:val="none"/>
        </w:rPr>
        <w:instrText xml:space="preserve"> HYPERLINK "http://znanium.com/catalog.php?bookinfo=373335" \h </w:instrText>
      </w:r>
      <w:r>
        <w:rPr>
          <w:color w:val="auto"/>
          <w:highlight w:val="none"/>
        </w:rPr>
        <w:fldChar w:fldCharType="separate"/>
      </w:r>
      <w:r>
        <w:rPr>
          <w:color w:val="auto"/>
          <w:highlight w:val="none"/>
          <w:u w:val="single" w:color="0000FF"/>
        </w:rPr>
        <w:t>http://znanium.com/catalog.php?bookinfo=373335</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"http://znanium.com/catalog.php?bookinfo=373335" \h </w:instrText>
      </w:r>
      <w:r>
        <w:rPr>
          <w:color w:val="auto"/>
          <w:highlight w:val="none"/>
        </w:rPr>
        <w:fldChar w:fldCharType="separate"/>
      </w:r>
      <w:r>
        <w:rPr>
          <w:color w:val="auto"/>
          <w:sz w:val="24"/>
          <w:highlight w:val="none"/>
        </w:rPr>
        <w:t xml:space="preserve"> </w:t>
      </w:r>
      <w:r>
        <w:rPr>
          <w:color w:val="auto"/>
          <w:sz w:val="24"/>
          <w:highlight w:val="none"/>
        </w:rPr>
        <w:fldChar w:fldCharType="end"/>
      </w:r>
      <w:r>
        <w:rPr>
          <w:color w:val="auto"/>
          <w:highlight w:val="none"/>
        </w:rPr>
        <w:t xml:space="preserve"> </w:t>
      </w:r>
    </w:p>
    <w:p w14:paraId="17BB2292">
      <w:pPr>
        <w:numPr>
          <w:ilvl w:val="0"/>
          <w:numId w:val="17"/>
        </w:numPr>
        <w:ind w:hanging="420"/>
        <w:rPr>
          <w:color w:val="auto"/>
          <w:highlight w:val="none"/>
        </w:rPr>
      </w:pPr>
      <w:r>
        <w:rPr>
          <w:color w:val="auto"/>
          <w:highlight w:val="none"/>
        </w:rPr>
        <w:t xml:space="preserve">**Грачева Елена Юрьевна Банковское право Российской Федерации : учебник  / отв. ред. Е. Ю. Грачева. — 3-е изд., перераб. и доп. — М. : Норма : </w:t>
      </w:r>
    </w:p>
    <w:p w14:paraId="5669E8D0">
      <w:pPr>
        <w:ind w:left="1015"/>
        <w:rPr>
          <w:color w:val="auto"/>
          <w:highlight w:val="none"/>
        </w:rPr>
      </w:pPr>
      <w:r>
        <w:rPr>
          <w:color w:val="auto"/>
          <w:highlight w:val="none"/>
        </w:rPr>
        <w:t xml:space="preserve">ИНФРА-М, </w:t>
      </w:r>
      <w:r>
        <w:rPr>
          <w:color w:val="auto"/>
          <w:highlight w:val="none"/>
        </w:rPr>
        <w:tab/>
      </w:r>
      <w:r>
        <w:rPr>
          <w:color w:val="auto"/>
          <w:highlight w:val="none"/>
        </w:rPr>
        <w:t xml:space="preserve">2017. </w:t>
      </w:r>
      <w:r>
        <w:rPr>
          <w:color w:val="auto"/>
          <w:highlight w:val="none"/>
        </w:rPr>
        <w:tab/>
      </w:r>
      <w:r>
        <w:rPr>
          <w:color w:val="auto"/>
          <w:highlight w:val="none"/>
        </w:rPr>
        <w:t xml:space="preserve">— </w:t>
      </w:r>
      <w:r>
        <w:rPr>
          <w:color w:val="auto"/>
          <w:highlight w:val="none"/>
        </w:rPr>
        <w:tab/>
      </w:r>
      <w:r>
        <w:rPr>
          <w:color w:val="auto"/>
          <w:highlight w:val="none"/>
        </w:rPr>
        <w:t xml:space="preserve">368 </w:t>
      </w:r>
      <w:r>
        <w:rPr>
          <w:color w:val="auto"/>
          <w:highlight w:val="none"/>
        </w:rPr>
        <w:tab/>
      </w:r>
      <w:r>
        <w:rPr>
          <w:color w:val="auto"/>
          <w:highlight w:val="none"/>
        </w:rPr>
        <w:t xml:space="preserve">с. </w:t>
      </w:r>
      <w:r>
        <w:rPr>
          <w:color w:val="auto"/>
          <w:highlight w:val="none"/>
        </w:rPr>
        <w:tab/>
      </w:r>
      <w:r>
        <w:rPr>
          <w:color w:val="auto"/>
          <w:highlight w:val="none"/>
        </w:rPr>
        <w:t xml:space="preserve">-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http://znanium.com/catalog/product/773271 </w:t>
      </w:r>
    </w:p>
    <w:p w14:paraId="75C559A6">
      <w:pPr>
        <w:numPr>
          <w:ilvl w:val="0"/>
          <w:numId w:val="17"/>
        </w:numPr>
        <w:ind w:hanging="420"/>
        <w:rPr>
          <w:color w:val="auto"/>
          <w:highlight w:val="none"/>
        </w:rPr>
      </w:pPr>
      <w:r>
        <w:rPr>
          <w:color w:val="auto"/>
          <w:highlight w:val="none"/>
        </w:rPr>
        <w:t xml:space="preserve">**Кондрат Е. Н. Правонарушения в финансовой сфере России. Угрозы финансовой безопасности и пути противодействия: Монография / Е. Н. </w:t>
      </w:r>
    </w:p>
    <w:p w14:paraId="59CE8D1C">
      <w:pPr>
        <w:ind w:left="1015"/>
        <w:rPr>
          <w:color w:val="auto"/>
          <w:highlight w:val="none"/>
        </w:rPr>
      </w:pPr>
      <w:r>
        <w:rPr>
          <w:color w:val="auto"/>
          <w:highlight w:val="none"/>
        </w:rPr>
        <w:t xml:space="preserve">Кондрат. </w:t>
      </w:r>
      <w:r>
        <w:rPr>
          <w:color w:val="auto"/>
          <w:highlight w:val="none"/>
        </w:rPr>
        <w:tab/>
      </w:r>
      <w:r>
        <w:rPr>
          <w:color w:val="auto"/>
          <w:highlight w:val="none"/>
        </w:rPr>
        <w:t xml:space="preserve">- </w:t>
      </w:r>
      <w:r>
        <w:rPr>
          <w:color w:val="auto"/>
          <w:highlight w:val="none"/>
        </w:rPr>
        <w:tab/>
      </w:r>
      <w:r>
        <w:rPr>
          <w:color w:val="auto"/>
          <w:highlight w:val="none"/>
        </w:rPr>
        <w:t xml:space="preserve">М.: </w:t>
      </w:r>
      <w:r>
        <w:rPr>
          <w:color w:val="auto"/>
          <w:highlight w:val="none"/>
        </w:rPr>
        <w:tab/>
      </w:r>
      <w:r>
        <w:rPr>
          <w:color w:val="auto"/>
          <w:highlight w:val="none"/>
        </w:rPr>
        <w:t xml:space="preserve">ИД </w:t>
      </w:r>
      <w:r>
        <w:rPr>
          <w:color w:val="auto"/>
          <w:highlight w:val="none"/>
        </w:rPr>
        <w:tab/>
      </w:r>
      <w:r>
        <w:rPr>
          <w:color w:val="auto"/>
          <w:highlight w:val="none"/>
        </w:rPr>
        <w:t xml:space="preserve">ФОРУМ, </w:t>
      </w:r>
      <w:r>
        <w:rPr>
          <w:color w:val="auto"/>
          <w:highlight w:val="none"/>
        </w:rPr>
        <w:tab/>
      </w:r>
      <w:r>
        <w:rPr>
          <w:color w:val="auto"/>
          <w:highlight w:val="none"/>
        </w:rPr>
        <w:t xml:space="preserve">2014. </w:t>
      </w:r>
      <w:r>
        <w:rPr>
          <w:color w:val="auto"/>
          <w:highlight w:val="none"/>
        </w:rPr>
        <w:tab/>
      </w:r>
      <w:r>
        <w:rPr>
          <w:color w:val="auto"/>
          <w:highlight w:val="none"/>
        </w:rPr>
        <w:t xml:space="preserve">- </w:t>
      </w:r>
      <w:r>
        <w:rPr>
          <w:color w:val="auto"/>
          <w:highlight w:val="none"/>
        </w:rPr>
        <w:tab/>
      </w:r>
      <w:r>
        <w:rPr>
          <w:color w:val="auto"/>
          <w:highlight w:val="none"/>
        </w:rPr>
        <w:t xml:space="preserve">928 </w:t>
      </w:r>
      <w:r>
        <w:rPr>
          <w:color w:val="auto"/>
          <w:highlight w:val="none"/>
        </w:rPr>
        <w:tab/>
      </w:r>
      <w:r>
        <w:rPr>
          <w:color w:val="auto"/>
          <w:highlight w:val="none"/>
        </w:rPr>
        <w:t xml:space="preserve">с. </w:t>
      </w:r>
    </w:p>
    <w:p w14:paraId="6F46D7BD">
      <w:pPr>
        <w:spacing w:after="69" w:line="247" w:lineRule="auto"/>
        <w:ind w:left="1000" w:right="-15"/>
        <w:jc w:val="left"/>
        <w:rPr>
          <w:color w:val="auto"/>
          <w:highlight w:val="none"/>
        </w:rPr>
      </w:pPr>
      <w:r>
        <w:rPr>
          <w:color w:val="auto"/>
          <w:highlight w:val="none"/>
        </w:rPr>
        <w:fldChar w:fldCharType="begin"/>
      </w:r>
      <w:r>
        <w:rPr>
          <w:color w:val="auto"/>
          <w:highlight w:val="none"/>
        </w:rPr>
        <w:instrText xml:space="preserve"> HYPERLINK "http://znanium.com/catalog.php?bookinfo=425467" \h </w:instrText>
      </w:r>
      <w:r>
        <w:rPr>
          <w:color w:val="auto"/>
          <w:highlight w:val="none"/>
        </w:rPr>
        <w:fldChar w:fldCharType="separate"/>
      </w:r>
      <w:r>
        <w:rPr>
          <w:color w:val="auto"/>
          <w:highlight w:val="none"/>
          <w:u w:val="single" w:color="0000FF"/>
        </w:rPr>
        <w:t>http://znanium.com/catalog.php?bookinfo=425467</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"http://znanium.com/catalog.php?bookinfo=425467" \h </w:instrText>
      </w:r>
      <w:r>
        <w:rPr>
          <w:color w:val="auto"/>
          <w:highlight w:val="none"/>
        </w:rPr>
        <w:fldChar w:fldCharType="separate"/>
      </w:r>
      <w:r>
        <w:rPr>
          <w:color w:val="auto"/>
          <w:highlight w:val="none"/>
        </w:rPr>
        <w:t xml:space="preserve"> </w:t>
      </w:r>
      <w:r>
        <w:rPr>
          <w:color w:val="auto"/>
          <w:highlight w:val="none"/>
        </w:rPr>
        <w:fldChar w:fldCharType="end"/>
      </w:r>
    </w:p>
    <w:p w14:paraId="175BAE2C">
      <w:pPr>
        <w:numPr>
          <w:ilvl w:val="0"/>
          <w:numId w:val="17"/>
        </w:numPr>
        <w:ind w:hanging="420"/>
        <w:rPr>
          <w:color w:val="auto"/>
          <w:highlight w:val="none"/>
        </w:rPr>
      </w:pPr>
      <w:r>
        <w:rPr>
          <w:color w:val="auto"/>
          <w:highlight w:val="none"/>
        </w:rPr>
        <w:t xml:space="preserve">**Крохина Ю. А. Финансовое право России: Учебник / Ю. А. Крохина. - 5-e изд., перераб. и доп. - М.: Норма: НИЦ ИНФРА-М, 2015. - 624 с. </w:t>
      </w:r>
    </w:p>
    <w:p w14:paraId="335B9755">
      <w:pPr>
        <w:spacing w:after="69" w:line="247" w:lineRule="auto"/>
        <w:ind w:left="1000" w:right="-15"/>
        <w:jc w:val="left"/>
        <w:rPr>
          <w:color w:val="auto"/>
          <w:highlight w:val="none"/>
        </w:rPr>
      </w:pPr>
      <w:r>
        <w:rPr>
          <w:color w:val="auto"/>
          <w:highlight w:val="none"/>
        </w:rPr>
        <w:fldChar w:fldCharType="begin"/>
      </w:r>
      <w:r>
        <w:rPr>
          <w:color w:val="auto"/>
          <w:highlight w:val="none"/>
        </w:rPr>
        <w:instrText xml:space="preserve"> HYPERLINK "http://znanium.com/catalog.php?bookinfo=474617" \h </w:instrText>
      </w:r>
      <w:r>
        <w:rPr>
          <w:color w:val="auto"/>
          <w:highlight w:val="none"/>
        </w:rPr>
        <w:fldChar w:fldCharType="separate"/>
      </w:r>
      <w:r>
        <w:rPr>
          <w:color w:val="auto"/>
          <w:highlight w:val="none"/>
          <w:u w:val="single" w:color="0000FF"/>
        </w:rPr>
        <w:t>http://znanium.com/catalog.php?bookinfo=474617</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"http://znanium.com/catalog.php?bookinfo=474617" \h </w:instrText>
      </w:r>
      <w:r>
        <w:rPr>
          <w:color w:val="auto"/>
          <w:highlight w:val="none"/>
        </w:rPr>
        <w:fldChar w:fldCharType="separate"/>
      </w:r>
      <w:r>
        <w:rPr>
          <w:color w:val="auto"/>
          <w:highlight w:val="none"/>
        </w:rPr>
        <w:t xml:space="preserve"> </w:t>
      </w:r>
      <w:r>
        <w:rPr>
          <w:color w:val="auto"/>
          <w:highlight w:val="none"/>
        </w:rPr>
        <w:fldChar w:fldCharType="end"/>
      </w:r>
    </w:p>
    <w:p w14:paraId="21E0FA2D">
      <w:pPr>
        <w:numPr>
          <w:ilvl w:val="0"/>
          <w:numId w:val="17"/>
        </w:numPr>
        <w:ind w:hanging="420"/>
        <w:rPr>
          <w:color w:val="auto"/>
          <w:highlight w:val="none"/>
        </w:rPr>
      </w:pPr>
      <w:r>
        <w:rPr>
          <w:color w:val="auto"/>
          <w:highlight w:val="none"/>
        </w:rPr>
        <w:t xml:space="preserve">**Мусаткина  А.Финансовое право: Учебное пособие/А. А.Мусаткина, Е. В.Чуклова - М.: ИЦ РИОР, НИЦ ИНФРА-М, 2015. - 176 с. </w:t>
      </w:r>
      <w:r>
        <w:rPr>
          <w:color w:val="auto"/>
          <w:highlight w:val="none"/>
        </w:rPr>
        <w:fldChar w:fldCharType="begin"/>
      </w:r>
      <w:r>
        <w:rPr>
          <w:color w:val="auto"/>
          <w:highlight w:val="none"/>
        </w:rPr>
        <w:instrText xml:space="preserve"> HYPERLINK "http://znanium.com/catalog.php?bookinfo=503228" \h </w:instrText>
      </w:r>
      <w:r>
        <w:rPr>
          <w:color w:val="auto"/>
          <w:highlight w:val="none"/>
        </w:rPr>
        <w:fldChar w:fldCharType="separate"/>
      </w:r>
      <w:r>
        <w:rPr>
          <w:color w:val="auto"/>
          <w:highlight w:val="none"/>
          <w:u w:val="single" w:color="0000FF"/>
        </w:rPr>
        <w:t>http://znanium.com/catalog.php?bookinfo=503228</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"http://znanium.com/catalog.php?bookinfo=503228" \h </w:instrText>
      </w:r>
      <w:r>
        <w:rPr>
          <w:color w:val="auto"/>
          <w:highlight w:val="none"/>
        </w:rPr>
        <w:fldChar w:fldCharType="separate"/>
      </w:r>
      <w:r>
        <w:rPr>
          <w:color w:val="auto"/>
          <w:sz w:val="24"/>
          <w:highlight w:val="none"/>
        </w:rPr>
        <w:t xml:space="preserve"> </w:t>
      </w:r>
      <w:r>
        <w:rPr>
          <w:color w:val="auto"/>
          <w:sz w:val="24"/>
          <w:highlight w:val="none"/>
        </w:rPr>
        <w:fldChar w:fldCharType="end"/>
      </w:r>
      <w:r>
        <w:rPr>
          <w:color w:val="auto"/>
          <w:highlight w:val="none"/>
        </w:rPr>
        <w:t xml:space="preserve"> </w:t>
      </w:r>
    </w:p>
    <w:p w14:paraId="5E869D64">
      <w:pPr>
        <w:numPr>
          <w:ilvl w:val="0"/>
          <w:numId w:val="17"/>
        </w:numPr>
        <w:ind w:hanging="420"/>
        <w:rPr>
          <w:color w:val="auto"/>
          <w:highlight w:val="none"/>
        </w:rPr>
      </w:pPr>
      <w:r>
        <w:rPr>
          <w:color w:val="auto"/>
          <w:highlight w:val="none"/>
        </w:rPr>
        <w:t xml:space="preserve">**Василенко Глеб Николаевич Правовые основы финансового контроля в </w:t>
      </w:r>
    </w:p>
    <w:p w14:paraId="5D4E81C7">
      <w:pPr>
        <w:ind w:left="1015"/>
        <w:rPr>
          <w:color w:val="auto"/>
          <w:highlight w:val="none"/>
        </w:rPr>
      </w:pPr>
      <w:r>
        <w:rPr>
          <w:color w:val="auto"/>
          <w:highlight w:val="none"/>
        </w:rPr>
        <w:t xml:space="preserve">России и Европейском Союзе / Василенко Г.Н. - М.:ЮНИТИ-ДАНА, 2015. - 87 с.: - Режим доступа: </w:t>
      </w:r>
      <w:r>
        <w:rPr>
          <w:color w:val="auto"/>
          <w:highlight w:val="none"/>
        </w:rPr>
        <w:fldChar w:fldCharType="begin"/>
      </w:r>
      <w:r>
        <w:rPr>
          <w:color w:val="auto"/>
          <w:highlight w:val="none"/>
        </w:rPr>
        <w:instrText xml:space="preserve"> HYPERLINK "http://znanium.com/catalog/product/872280" \h </w:instrText>
      </w:r>
      <w:r>
        <w:rPr>
          <w:color w:val="auto"/>
          <w:highlight w:val="none"/>
        </w:rPr>
        <w:fldChar w:fldCharType="separate"/>
      </w:r>
      <w:r>
        <w:rPr>
          <w:color w:val="auto"/>
          <w:highlight w:val="none"/>
          <w:u w:val="single" w:color="0000FF"/>
        </w:rPr>
        <w:t>http://znanium.com/catalog/product/872280</w:t>
      </w:r>
      <w:r>
        <w:rPr>
          <w:color w:val="auto"/>
          <w:highlight w:val="none"/>
          <w:u w:val="single" w:color="0000FF"/>
        </w:rPr>
        <w:fldChar w:fldCharType="end"/>
      </w:r>
      <w:r>
        <w:rPr>
          <w:color w:val="auto"/>
          <w:highlight w:val="none"/>
        </w:rPr>
        <w:fldChar w:fldCharType="begin"/>
      </w:r>
      <w:r>
        <w:rPr>
          <w:color w:val="auto"/>
          <w:highlight w:val="none"/>
        </w:rPr>
        <w:instrText xml:space="preserve"> HYPERLINK "http://znanium.com/catalog/product/872280" \h </w:instrText>
      </w:r>
      <w:r>
        <w:rPr>
          <w:color w:val="auto"/>
          <w:highlight w:val="none"/>
        </w:rPr>
        <w:fldChar w:fldCharType="separate"/>
      </w:r>
      <w:r>
        <w:rPr>
          <w:color w:val="auto"/>
          <w:highlight w:val="none"/>
        </w:rPr>
        <w:t xml:space="preserve"> </w:t>
      </w:r>
      <w:r>
        <w:rPr>
          <w:color w:val="auto"/>
          <w:highlight w:val="none"/>
        </w:rPr>
        <w:fldChar w:fldCharType="end"/>
      </w:r>
    </w:p>
    <w:p w14:paraId="2D04CD60">
      <w:pPr>
        <w:numPr>
          <w:ilvl w:val="0"/>
          <w:numId w:val="17"/>
        </w:numPr>
        <w:ind w:hanging="420"/>
        <w:rPr>
          <w:color w:val="auto"/>
          <w:highlight w:val="none"/>
        </w:rPr>
      </w:pPr>
      <w:r>
        <w:rPr>
          <w:color w:val="auto"/>
          <w:sz w:val="24"/>
          <w:highlight w:val="none"/>
        </w:rPr>
        <w:t>**</w:t>
      </w:r>
      <w:r>
        <w:rPr>
          <w:color w:val="auto"/>
          <w:highlight w:val="none"/>
        </w:rPr>
        <w:t xml:space="preserve">Пешкова Христина Вячеславовна Бюджетное право России : учебник / </w:t>
      </w:r>
    </w:p>
    <w:p w14:paraId="6C5FD616">
      <w:pPr>
        <w:ind w:left="1015"/>
        <w:rPr>
          <w:color w:val="auto"/>
          <w:highlight w:val="none"/>
        </w:rPr>
      </w:pPr>
      <w:r>
        <w:rPr>
          <w:color w:val="auto"/>
          <w:highlight w:val="none"/>
        </w:rPr>
        <w:t xml:space="preserve">Х.В. Пешкова. — 2-е изд., перераб. и доп. — М. : ИНФРА-М, 2018. — 404 с. </w:t>
      </w:r>
    </w:p>
    <w:p w14:paraId="33D90DA0">
      <w:pPr>
        <w:ind w:left="1015"/>
        <w:rPr>
          <w:color w:val="auto"/>
          <w:highlight w:val="none"/>
        </w:rPr>
      </w:pPr>
      <w:r>
        <w:rPr>
          <w:color w:val="auto"/>
          <w:highlight w:val="none"/>
        </w:rPr>
        <w:t xml:space="preserve">— </w:t>
      </w:r>
      <w:r>
        <w:rPr>
          <w:color w:val="auto"/>
          <w:highlight w:val="none"/>
        </w:rPr>
        <w:tab/>
      </w:r>
      <w:r>
        <w:rPr>
          <w:color w:val="auto"/>
          <w:highlight w:val="none"/>
        </w:rPr>
        <w:t xml:space="preserve">(Высшее </w:t>
      </w:r>
      <w:r>
        <w:rPr>
          <w:color w:val="auto"/>
          <w:highlight w:val="none"/>
        </w:rPr>
        <w:tab/>
      </w:r>
      <w:r>
        <w:rPr>
          <w:color w:val="auto"/>
          <w:highlight w:val="none"/>
        </w:rPr>
        <w:t xml:space="preserve">образование). </w:t>
      </w:r>
      <w:r>
        <w:rPr>
          <w:color w:val="auto"/>
          <w:highlight w:val="none"/>
        </w:rPr>
        <w:tab/>
      </w:r>
      <w:r>
        <w:rPr>
          <w:color w:val="auto"/>
          <w:highlight w:val="none"/>
        </w:rPr>
        <w:t xml:space="preserve">—- </w:t>
      </w:r>
      <w:r>
        <w:rPr>
          <w:color w:val="auto"/>
          <w:highlight w:val="none"/>
        </w:rPr>
        <w:tab/>
      </w:r>
      <w:r>
        <w:rPr>
          <w:color w:val="auto"/>
          <w:highlight w:val="none"/>
        </w:rPr>
        <w:t xml:space="preserve">Режим </w:t>
      </w:r>
      <w:r>
        <w:rPr>
          <w:color w:val="auto"/>
          <w:highlight w:val="none"/>
        </w:rPr>
        <w:tab/>
      </w:r>
      <w:r>
        <w:rPr>
          <w:color w:val="auto"/>
          <w:highlight w:val="none"/>
        </w:rPr>
        <w:t xml:space="preserve">доступа: http://znanium.com/catalog/product/559109 </w:t>
      </w:r>
    </w:p>
    <w:p w14:paraId="14690967">
      <w:pPr>
        <w:spacing w:after="70" w:line="249" w:lineRule="auto"/>
        <w:ind w:left="281" w:right="217"/>
        <w:rPr>
          <w:color w:val="auto"/>
          <w:highlight w:val="none"/>
        </w:rPr>
      </w:pPr>
      <w:r>
        <w:rPr>
          <w:i/>
          <w:color w:val="auto"/>
          <w:highlight w:val="none"/>
        </w:rPr>
        <w:t xml:space="preserve">**Имеется в наличии в электронной библиотечной системе в виде электронного документа для освоения дисциплины инвалидами или лицами с ограниченными возможностями здоровья. </w:t>
      </w:r>
    </w:p>
    <w:p w14:paraId="40084A75">
      <w:pPr>
        <w:jc w:val="center"/>
        <w:rPr>
          <w:rFonts w:eastAsia="Calibri"/>
          <w:b/>
          <w:color w:val="auto"/>
          <w:szCs w:val="26"/>
          <w:highlight w:val="none"/>
        </w:rPr>
      </w:pPr>
      <w:r>
        <w:rPr>
          <w:rFonts w:eastAsia="Calibri"/>
          <w:b/>
          <w:color w:val="auto"/>
          <w:szCs w:val="26"/>
          <w:highlight w:val="none"/>
        </w:rPr>
        <w:t>Профессиональные базы данных и информационные поисковые системы</w:t>
      </w:r>
    </w:p>
    <w:p w14:paraId="0AC41BB8">
      <w:pPr>
        <w:pStyle w:val="12"/>
        <w:numPr>
          <w:ilvl w:val="0"/>
          <w:numId w:val="1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"http://pravo.gov.ru/"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http://pravo.gov.ru/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интернет-портал правовой информации:</w:t>
      </w:r>
    </w:p>
    <w:p w14:paraId="36010F28">
      <w:pPr>
        <w:pStyle w:val="12"/>
        <w:numPr>
          <w:ilvl w:val="0"/>
          <w:numId w:val="19"/>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"http://publication.pravo.gov.ru/" </w:instrText>
      </w:r>
      <w:r>
        <w:rPr>
          <w:color w:val="auto"/>
          <w:highlight w:val="none"/>
        </w:rPr>
        <w:fldChar w:fldCharType="separate"/>
      </w:r>
      <w:r>
        <w:rPr>
          <w:rStyle w:val="5"/>
          <w:rFonts w:ascii="Times New Roman" w:hAnsi="Times New Roman" w:eastAsia="Calibri" w:cs="Times New Roman"/>
          <w:color w:val="auto"/>
          <w:sz w:val="24"/>
          <w:szCs w:val="24"/>
          <w:highlight w:val="none"/>
        </w:rPr>
        <w:t>http://publication.pravo.gov.ru/</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официальное опубликование НПА;</w:t>
      </w:r>
    </w:p>
    <w:p w14:paraId="62AD7CF4">
      <w:pPr>
        <w:pStyle w:val="12"/>
        <w:numPr>
          <w:ilvl w:val="0"/>
          <w:numId w:val="19"/>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"http://pravo.gov.ru/ips/" </w:instrText>
      </w:r>
      <w:r>
        <w:rPr>
          <w:color w:val="auto"/>
          <w:highlight w:val="none"/>
        </w:rPr>
        <w:fldChar w:fldCharType="separate"/>
      </w:r>
      <w:r>
        <w:rPr>
          <w:rStyle w:val="5"/>
          <w:rFonts w:ascii="Times New Roman" w:hAnsi="Times New Roman" w:eastAsia="Calibri" w:cs="Times New Roman"/>
          <w:color w:val="auto"/>
          <w:sz w:val="24"/>
          <w:szCs w:val="24"/>
          <w:highlight w:val="none"/>
        </w:rPr>
        <w:t>http://pravo.gov.ru/ips/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Свод законов Российской империи;</w:t>
      </w:r>
    </w:p>
    <w:p w14:paraId="4AF68167">
      <w:pPr>
        <w:pStyle w:val="12"/>
        <w:numPr>
          <w:ilvl w:val="0"/>
          <w:numId w:val="19"/>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"http://pravo.gov.ru/articles/" </w:instrText>
      </w:r>
      <w:r>
        <w:rPr>
          <w:color w:val="auto"/>
          <w:highlight w:val="none"/>
        </w:rPr>
        <w:fldChar w:fldCharType="separate"/>
      </w:r>
      <w:r>
        <w:rPr>
          <w:rStyle w:val="5"/>
          <w:rFonts w:ascii="Times New Roman" w:hAnsi="Times New Roman" w:eastAsia="Calibri" w:cs="Times New Roman"/>
          <w:color w:val="auto"/>
          <w:sz w:val="24"/>
          <w:szCs w:val="24"/>
          <w:highlight w:val="none"/>
        </w:rPr>
        <w:t>http://pravo.gov.ru/articles/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статьи.</w:t>
      </w:r>
    </w:p>
    <w:p w14:paraId="6A659FB7">
      <w:pPr>
        <w:pStyle w:val="12"/>
        <w:numPr>
          <w:ilvl w:val="0"/>
          <w:numId w:val="1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"http://www.kremlin.ru/"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http://www.kremlin.ru/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Президента Российской Федерации:</w:t>
      </w:r>
    </w:p>
    <w:p w14:paraId="16F5FC76">
      <w:pPr>
        <w:pStyle w:val="12"/>
        <w:numPr>
          <w:ilvl w:val="0"/>
          <w:numId w:val="2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"http://www.kremlin.ru/acts/news"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http://www.kremlin.ru/acts/news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документы;</w:t>
      </w:r>
    </w:p>
    <w:p w14:paraId="300B788F">
      <w:pPr>
        <w:pStyle w:val="12"/>
        <w:numPr>
          <w:ilvl w:val="0"/>
          <w:numId w:val="2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"http://www.kremlin.ru/structure/state-council"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http://www.kremlin.ru/structure/state-council</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Государственный совет;</w:t>
      </w:r>
    </w:p>
    <w:p w14:paraId="23ACF960">
      <w:pPr>
        <w:pStyle w:val="12"/>
        <w:numPr>
          <w:ilvl w:val="0"/>
          <w:numId w:val="2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"http://www.kremlin.ru/structure/security-council"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http://www.kremlin.ru/structure/security-council</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Совет безопасности;</w:t>
      </w:r>
    </w:p>
    <w:p w14:paraId="191F2FD7">
      <w:pPr>
        <w:pStyle w:val="12"/>
        <w:numPr>
          <w:ilvl w:val="0"/>
          <w:numId w:val="2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"http://www.kremlin.ru/structure/commissions"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http://www.kremlin.ru/structure/commissions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комиссии и советы при Президенте Российской Федерации.</w:t>
      </w:r>
    </w:p>
    <w:p w14:paraId="2921153C">
      <w:pPr>
        <w:pStyle w:val="12"/>
        <w:numPr>
          <w:ilvl w:val="0"/>
          <w:numId w:val="1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"http://duma.gov.ru/"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http://duma.gov.ru/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Государственной Думы Федерального Собрания Российской Федерации: </w:t>
      </w:r>
    </w:p>
    <w:p w14:paraId="43B1A476">
      <w:pPr>
        <w:pStyle w:val="12"/>
        <w:numPr>
          <w:ilvl w:val="0"/>
          <w:numId w:val="2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"http://duma.gov.ru/duma/about/" </w:instrText>
      </w:r>
      <w:r>
        <w:rPr>
          <w:color w:val="auto"/>
          <w:highlight w:val="none"/>
        </w:rPr>
        <w:fldChar w:fldCharType="separate"/>
      </w:r>
      <w:r>
        <w:rPr>
          <w:rStyle w:val="5"/>
          <w:rFonts w:ascii="Times New Roman" w:hAnsi="Times New Roman" w:eastAsia="Calibri" w:cs="Times New Roman"/>
          <w:color w:val="auto"/>
          <w:sz w:val="24"/>
          <w:szCs w:val="24"/>
          <w:highlight w:val="none"/>
        </w:rPr>
        <w:t>http://duma.gov.ru/duma/about/</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структура, регламент, история;</w:t>
      </w:r>
    </w:p>
    <w:p w14:paraId="436C11F2">
      <w:pPr>
        <w:pStyle w:val="12"/>
        <w:numPr>
          <w:ilvl w:val="0"/>
          <w:numId w:val="2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"http://duma.gov.ru/legislative/lawmaking/" </w:instrText>
      </w:r>
      <w:r>
        <w:rPr>
          <w:color w:val="auto"/>
          <w:highlight w:val="none"/>
        </w:rPr>
        <w:fldChar w:fldCharType="separate"/>
      </w:r>
      <w:r>
        <w:rPr>
          <w:rStyle w:val="5"/>
          <w:rFonts w:ascii="Times New Roman" w:hAnsi="Times New Roman" w:eastAsia="Calibri" w:cs="Times New Roman"/>
          <w:color w:val="auto"/>
          <w:sz w:val="24"/>
          <w:szCs w:val="24"/>
          <w:highlight w:val="none"/>
        </w:rPr>
        <w:t>http://duma.gov.ru/legislative/lawmaking/</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законодательная деятельность;</w:t>
      </w:r>
    </w:p>
    <w:p w14:paraId="7347EEEA">
      <w:pPr>
        <w:pStyle w:val="12"/>
        <w:numPr>
          <w:ilvl w:val="0"/>
          <w:numId w:val="2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"http://duma.gov.ru/representative/interpellations/" </w:instrText>
      </w:r>
      <w:r>
        <w:rPr>
          <w:color w:val="auto"/>
          <w:highlight w:val="none"/>
        </w:rPr>
        <w:fldChar w:fldCharType="separate"/>
      </w:r>
      <w:r>
        <w:rPr>
          <w:rStyle w:val="5"/>
          <w:rFonts w:ascii="Times New Roman" w:hAnsi="Times New Roman" w:eastAsia="Calibri" w:cs="Times New Roman"/>
          <w:color w:val="auto"/>
          <w:sz w:val="24"/>
          <w:szCs w:val="24"/>
          <w:highlight w:val="none"/>
        </w:rPr>
        <w:t>http://duma.gov.ru/representative/interpellations/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представительная деятельность;</w:t>
      </w:r>
    </w:p>
    <w:p w14:paraId="1698ACFD">
      <w:pPr>
        <w:pStyle w:val="12"/>
        <w:numPr>
          <w:ilvl w:val="0"/>
          <w:numId w:val="2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"http://duma.gov.ru/international/about/" </w:instrText>
      </w:r>
      <w:r>
        <w:rPr>
          <w:color w:val="auto"/>
          <w:highlight w:val="none"/>
        </w:rPr>
        <w:fldChar w:fldCharType="separate"/>
      </w:r>
      <w:r>
        <w:rPr>
          <w:rStyle w:val="5"/>
          <w:rFonts w:ascii="Times New Roman" w:hAnsi="Times New Roman" w:eastAsia="Calibri" w:cs="Times New Roman"/>
          <w:color w:val="auto"/>
          <w:sz w:val="24"/>
          <w:szCs w:val="24"/>
          <w:highlight w:val="none"/>
        </w:rPr>
        <w:t>http://duma.gov.ru/international/about/</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международная деятельность.</w:t>
      </w:r>
    </w:p>
    <w:p w14:paraId="50804181">
      <w:pPr>
        <w:pStyle w:val="12"/>
        <w:numPr>
          <w:ilvl w:val="0"/>
          <w:numId w:val="1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"http://council.gov.ru/" </w:instrText>
      </w:r>
      <w:r>
        <w:rPr>
          <w:color w:val="auto"/>
          <w:highlight w:val="none"/>
        </w:rPr>
        <w:fldChar w:fldCharType="separate"/>
      </w:r>
      <w:r>
        <w:rPr>
          <w:rStyle w:val="5"/>
          <w:rFonts w:ascii="Times New Roman" w:hAnsi="Times New Roman" w:cs="Times New Roman"/>
          <w:b/>
          <w:color w:val="auto"/>
          <w:sz w:val="24"/>
          <w:szCs w:val="24"/>
          <w:highlight w:val="none"/>
        </w:rPr>
        <w:t>http://council.gov.ru/</w:t>
      </w:r>
      <w:r>
        <w:rPr>
          <w:rStyle w:val="5"/>
          <w:rFonts w:ascii="Times New Roman" w:hAnsi="Times New Roman" w:cs="Times New Roman"/>
          <w:b/>
          <w:color w:val="auto"/>
          <w:sz w:val="24"/>
          <w:szCs w:val="24"/>
          <w:highlight w:val="none"/>
        </w:rPr>
        <w:fldChar w:fldCharType="end"/>
      </w:r>
      <w:r>
        <w:rPr>
          <w:rFonts w:ascii="Times New Roman" w:hAnsi="Times New Roman" w:cs="Times New Roman"/>
          <w:b/>
          <w:color w:val="auto"/>
          <w:sz w:val="24"/>
          <w:szCs w:val="24"/>
          <w:highlight w:val="none"/>
        </w:rPr>
        <w:t xml:space="preserve"> - </w:t>
      </w:r>
      <w:r>
        <w:rPr>
          <w:rFonts w:ascii="Times New Roman" w:hAnsi="Times New Roman" w:eastAsia="Calibri" w:cs="Times New Roman"/>
          <w:b/>
          <w:color w:val="auto"/>
          <w:sz w:val="24"/>
          <w:szCs w:val="24"/>
          <w:highlight w:val="none"/>
        </w:rPr>
        <w:t>официальный сайт Совета Федерации Федерального Собрания Российской Федерации:</w:t>
      </w:r>
    </w:p>
    <w:p w14:paraId="13ECA81A">
      <w:pPr>
        <w:pStyle w:val="12"/>
        <w:numPr>
          <w:ilvl w:val="0"/>
          <w:numId w:val="2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"http://council.gov.ru/structure/council/" </w:instrText>
      </w:r>
      <w:r>
        <w:rPr>
          <w:color w:val="auto"/>
          <w:highlight w:val="none"/>
        </w:rPr>
        <w:fldChar w:fldCharType="separate"/>
      </w:r>
      <w:r>
        <w:rPr>
          <w:rStyle w:val="5"/>
          <w:rFonts w:ascii="Times New Roman" w:hAnsi="Times New Roman" w:eastAsia="Calibri" w:cs="Times New Roman"/>
          <w:color w:val="auto"/>
          <w:sz w:val="24"/>
          <w:szCs w:val="24"/>
          <w:highlight w:val="none"/>
        </w:rPr>
        <w:t>http://council.gov.ru/structure/council/</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структура, регламент, история;</w:t>
      </w:r>
    </w:p>
    <w:p w14:paraId="0494DAD4">
      <w:pPr>
        <w:pStyle w:val="12"/>
        <w:numPr>
          <w:ilvl w:val="0"/>
          <w:numId w:val="2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"http://council.gov.ru/activity/legislation/" </w:instrText>
      </w:r>
      <w:r>
        <w:rPr>
          <w:color w:val="auto"/>
          <w:highlight w:val="none"/>
        </w:rPr>
        <w:fldChar w:fldCharType="separate"/>
      </w:r>
      <w:r>
        <w:rPr>
          <w:rStyle w:val="5"/>
          <w:rFonts w:ascii="Times New Roman" w:hAnsi="Times New Roman" w:eastAsia="Calibri" w:cs="Times New Roman"/>
          <w:color w:val="auto"/>
          <w:sz w:val="24"/>
          <w:szCs w:val="24"/>
          <w:highlight w:val="none"/>
        </w:rPr>
        <w:t>http://council.gov.ru/activity/legislation/</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законодательная деятельность;</w:t>
      </w:r>
    </w:p>
    <w:p w14:paraId="6432A714">
      <w:pPr>
        <w:pStyle w:val="12"/>
        <w:numPr>
          <w:ilvl w:val="0"/>
          <w:numId w:val="2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"http://council.gov.ru/activity/analytics/" </w:instrText>
      </w:r>
      <w:r>
        <w:rPr>
          <w:color w:val="auto"/>
          <w:highlight w:val="none"/>
        </w:rPr>
        <w:fldChar w:fldCharType="separate"/>
      </w:r>
      <w:r>
        <w:rPr>
          <w:rStyle w:val="5"/>
          <w:rFonts w:ascii="Times New Roman" w:hAnsi="Times New Roman" w:eastAsia="Calibri" w:cs="Times New Roman"/>
          <w:color w:val="auto"/>
          <w:sz w:val="24"/>
          <w:szCs w:val="24"/>
          <w:highlight w:val="none"/>
        </w:rPr>
        <w:t>http://council.gov.ru/activity/analytics/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издания и аналитические материалы;</w:t>
      </w:r>
    </w:p>
    <w:p w14:paraId="45950A0F">
      <w:pPr>
        <w:pStyle w:val="12"/>
        <w:numPr>
          <w:ilvl w:val="0"/>
          <w:numId w:val="2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"http://council.gov.ru/activity/crosswork/" </w:instrText>
      </w:r>
      <w:r>
        <w:rPr>
          <w:color w:val="auto"/>
          <w:highlight w:val="none"/>
        </w:rPr>
        <w:fldChar w:fldCharType="separate"/>
      </w:r>
      <w:r>
        <w:rPr>
          <w:rStyle w:val="5"/>
          <w:rFonts w:ascii="Times New Roman" w:hAnsi="Times New Roman" w:eastAsia="Calibri" w:cs="Times New Roman"/>
          <w:color w:val="auto"/>
          <w:sz w:val="24"/>
          <w:szCs w:val="24"/>
          <w:highlight w:val="none"/>
        </w:rPr>
        <w:t>http://council.gov.ru/activity/crosswork/</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межпарламентская деятельность.</w:t>
      </w:r>
    </w:p>
    <w:p w14:paraId="1296543D">
      <w:pPr>
        <w:pStyle w:val="12"/>
        <w:numPr>
          <w:ilvl w:val="0"/>
          <w:numId w:val="1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"http://government.ru/"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http://government.ru/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Интернет-портал Правительства Российской Федерации:</w:t>
      </w:r>
    </w:p>
    <w:p w14:paraId="23302296">
      <w:pPr>
        <w:pStyle w:val="12"/>
        <w:numPr>
          <w:ilvl w:val="0"/>
          <w:numId w:val="2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"http://government.ru/rugovclassifier/" </w:instrText>
      </w:r>
      <w:r>
        <w:rPr>
          <w:color w:val="auto"/>
          <w:highlight w:val="none"/>
        </w:rPr>
        <w:fldChar w:fldCharType="separate"/>
      </w:r>
      <w:r>
        <w:rPr>
          <w:rStyle w:val="5"/>
          <w:rFonts w:ascii="Times New Roman" w:hAnsi="Times New Roman" w:eastAsia="Calibri" w:cs="Times New Roman"/>
          <w:color w:val="auto"/>
          <w:sz w:val="24"/>
          <w:szCs w:val="24"/>
          <w:highlight w:val="none"/>
        </w:rPr>
        <w:t>http://government.ru/rugovclassifier/</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деятельность;</w:t>
      </w:r>
    </w:p>
    <w:p w14:paraId="39869397">
      <w:pPr>
        <w:pStyle w:val="12"/>
        <w:numPr>
          <w:ilvl w:val="0"/>
          <w:numId w:val="2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"http://government.ru/rugovclassifier/section/2641/" </w:instrText>
      </w:r>
      <w:r>
        <w:rPr>
          <w:color w:val="auto"/>
          <w:highlight w:val="none"/>
        </w:rPr>
        <w:fldChar w:fldCharType="separate"/>
      </w:r>
      <w:r>
        <w:rPr>
          <w:rStyle w:val="5"/>
          <w:rFonts w:ascii="Times New Roman" w:hAnsi="Times New Roman" w:eastAsia="Calibri" w:cs="Times New Roman"/>
          <w:color w:val="auto"/>
          <w:sz w:val="24"/>
          <w:szCs w:val="24"/>
          <w:highlight w:val="none"/>
        </w:rPr>
        <w:t>http://government.ru/rugovclassifier/section/2641/</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национальные проекты;</w:t>
      </w:r>
    </w:p>
    <w:p w14:paraId="558B832B">
      <w:pPr>
        <w:pStyle w:val="12"/>
        <w:numPr>
          <w:ilvl w:val="0"/>
          <w:numId w:val="2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"http://government.ru/rugovclassifier/" </w:instrText>
      </w:r>
      <w:r>
        <w:rPr>
          <w:color w:val="auto"/>
          <w:highlight w:val="none"/>
        </w:rPr>
        <w:fldChar w:fldCharType="separate"/>
      </w:r>
      <w:r>
        <w:rPr>
          <w:rStyle w:val="5"/>
          <w:rFonts w:ascii="Times New Roman" w:hAnsi="Times New Roman" w:eastAsia="Calibri" w:cs="Times New Roman"/>
          <w:color w:val="auto"/>
          <w:sz w:val="24"/>
          <w:szCs w:val="24"/>
          <w:highlight w:val="none"/>
        </w:rPr>
        <w:t>http://government.ru/rugovclassifier/</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отчеты;</w:t>
      </w:r>
    </w:p>
    <w:p w14:paraId="6F49A3A2">
      <w:pPr>
        <w:pStyle w:val="12"/>
        <w:numPr>
          <w:ilvl w:val="0"/>
          <w:numId w:val="2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"http://government.ru/ministries/" </w:instrText>
      </w:r>
      <w:r>
        <w:rPr>
          <w:color w:val="auto"/>
          <w:highlight w:val="none"/>
        </w:rPr>
        <w:fldChar w:fldCharType="separate"/>
      </w:r>
      <w:r>
        <w:rPr>
          <w:rStyle w:val="5"/>
          <w:rFonts w:ascii="Times New Roman" w:hAnsi="Times New Roman" w:eastAsia="Calibri" w:cs="Times New Roman"/>
          <w:color w:val="auto"/>
          <w:sz w:val="24"/>
          <w:szCs w:val="24"/>
          <w:highlight w:val="none"/>
        </w:rPr>
        <w:t>http://government.ru/ministries/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министерства и ведомства;</w:t>
      </w:r>
    </w:p>
    <w:p w14:paraId="0963F855">
      <w:pPr>
        <w:pStyle w:val="12"/>
        <w:numPr>
          <w:ilvl w:val="0"/>
          <w:numId w:val="2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"http://government.ru/docs/" </w:instrText>
      </w:r>
      <w:r>
        <w:rPr>
          <w:color w:val="auto"/>
          <w:highlight w:val="none"/>
        </w:rPr>
        <w:fldChar w:fldCharType="separate"/>
      </w:r>
      <w:r>
        <w:rPr>
          <w:rStyle w:val="5"/>
          <w:rFonts w:ascii="Times New Roman" w:hAnsi="Times New Roman" w:eastAsia="Calibri" w:cs="Times New Roman"/>
          <w:color w:val="auto"/>
          <w:sz w:val="24"/>
          <w:szCs w:val="24"/>
          <w:highlight w:val="none"/>
        </w:rPr>
        <w:t>http://government.ru/docs/</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документы</w:t>
      </w:r>
    </w:p>
    <w:p w14:paraId="403E0ACF">
      <w:pPr>
        <w:pStyle w:val="12"/>
        <w:numPr>
          <w:ilvl w:val="0"/>
          <w:numId w:val="1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"http://www.ksrf.ru/"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http://www.ksrf.ru/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Конституционного Суда Российской Федерации:</w:t>
      </w:r>
    </w:p>
    <w:p w14:paraId="67B9931C">
      <w:pPr>
        <w:pStyle w:val="12"/>
        <w:numPr>
          <w:ilvl w:val="0"/>
          <w:numId w:val="2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"http://www.ksrf.ru/ru/Info/Pages/default.aspx"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http://www.ksrf.ru/ru/Info/Pages/default.aspx</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состав, полномочия, порядок деятельности;</w:t>
      </w:r>
    </w:p>
    <w:p w14:paraId="724C8826">
      <w:pPr>
        <w:pStyle w:val="12"/>
        <w:numPr>
          <w:ilvl w:val="0"/>
          <w:numId w:val="2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"http://www.ksrf.ru/ru/Decision/Pages/default.aspx"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http://www.ksrf.ru/ru/Decision/Pages/default.aspx</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решения;</w:t>
      </w:r>
    </w:p>
    <w:p w14:paraId="3A5F0AC6">
      <w:pPr>
        <w:pStyle w:val="12"/>
        <w:numPr>
          <w:ilvl w:val="0"/>
          <w:numId w:val="2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"http://www.ksrf.ru/ru/Petition/Pages/StatisticDef.aspx"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http://www.ksrf.ru/ru/Petition/Pages/StatisticDef.aspx</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статистика по обращениям;</w:t>
      </w:r>
    </w:p>
    <w:p w14:paraId="69E54300">
      <w:pPr>
        <w:pStyle w:val="12"/>
        <w:numPr>
          <w:ilvl w:val="0"/>
          <w:numId w:val="2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"http://www.ksrf.ru/ru/Sessions/Pages/default.aspx" </w:instrText>
      </w:r>
      <w:r>
        <w:rPr>
          <w:color w:val="auto"/>
          <w:highlight w:val="none"/>
        </w:rPr>
        <w:fldChar w:fldCharType="separate"/>
      </w:r>
      <w:r>
        <w:rPr>
          <w:rStyle w:val="5"/>
          <w:rFonts w:ascii="Times New Roman" w:hAnsi="Times New Roman" w:eastAsia="Calibri" w:cs="Times New Roman"/>
          <w:color w:val="auto"/>
          <w:sz w:val="24"/>
          <w:szCs w:val="24"/>
          <w:highlight w:val="none"/>
        </w:rPr>
        <w:t>http://www.ksrf.ru/ru/Sessions/Pages/default.aspx</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заседания (позиции сторон)</w:t>
      </w:r>
    </w:p>
    <w:p w14:paraId="2ECDA1F3">
      <w:pPr>
        <w:pStyle w:val="12"/>
        <w:numPr>
          <w:ilvl w:val="0"/>
          <w:numId w:val="18"/>
        </w:numPr>
        <w:spacing w:after="0" w:line="240" w:lineRule="auto"/>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"https://www.vsrf.ru/"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https://www.vsrf.ru/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Верховного Суда Российской Федерации:</w:t>
      </w:r>
    </w:p>
    <w:p w14:paraId="56A09A9B">
      <w:pPr>
        <w:pStyle w:val="12"/>
        <w:numPr>
          <w:ilvl w:val="0"/>
          <w:numId w:val="2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"https://vsrf.ru/documents/practice/?year=2021" </w:instrText>
      </w:r>
      <w:r>
        <w:rPr>
          <w:color w:val="auto"/>
          <w:highlight w:val="none"/>
        </w:rPr>
        <w:fldChar w:fldCharType="separate"/>
      </w:r>
      <w:r>
        <w:rPr>
          <w:rStyle w:val="5"/>
          <w:rFonts w:ascii="Times New Roman" w:hAnsi="Times New Roman" w:eastAsia="Calibri" w:cs="Times New Roman"/>
          <w:color w:val="auto"/>
          <w:sz w:val="24"/>
          <w:szCs w:val="24"/>
          <w:highlight w:val="none"/>
        </w:rPr>
        <w:t>https://vsrf.ru/documents/practice/?year=2021</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обзоры судебной практики;</w:t>
      </w:r>
    </w:p>
    <w:p w14:paraId="16C1A0CE">
      <w:pPr>
        <w:pStyle w:val="12"/>
        <w:numPr>
          <w:ilvl w:val="0"/>
          <w:numId w:val="2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"https://vsrf.ru/documents/own/?category=resolutions_plenum_supreme_court_russian&amp;year=2021" </w:instrText>
      </w:r>
      <w:r>
        <w:rPr>
          <w:color w:val="auto"/>
          <w:highlight w:val="none"/>
        </w:rPr>
        <w:fldChar w:fldCharType="separate"/>
      </w:r>
      <w:r>
        <w:rPr>
          <w:rStyle w:val="5"/>
          <w:rFonts w:ascii="Times New Roman" w:hAnsi="Times New Roman" w:eastAsia="Calibri" w:cs="Times New Roman"/>
          <w:color w:val="auto"/>
          <w:sz w:val="24"/>
          <w:szCs w:val="24"/>
          <w:highlight w:val="none"/>
        </w:rPr>
        <w:t>https://vsrf.ru/documents/own/?category=resolutions_plenum_supreme_court_russian&amp;year=2021</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постановления Пленума ВС РФ;</w:t>
      </w:r>
    </w:p>
    <w:p w14:paraId="68C7C4DD">
      <w:pPr>
        <w:pStyle w:val="12"/>
        <w:numPr>
          <w:ilvl w:val="0"/>
          <w:numId w:val="2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"https://vsrf.ru/documents/statistics/?year=2021" </w:instrText>
      </w:r>
      <w:r>
        <w:rPr>
          <w:color w:val="auto"/>
          <w:highlight w:val="none"/>
        </w:rPr>
        <w:fldChar w:fldCharType="separate"/>
      </w:r>
      <w:r>
        <w:rPr>
          <w:rStyle w:val="5"/>
          <w:rFonts w:ascii="Times New Roman" w:hAnsi="Times New Roman" w:eastAsia="Calibri" w:cs="Times New Roman"/>
          <w:color w:val="auto"/>
          <w:sz w:val="24"/>
          <w:szCs w:val="24"/>
          <w:highlight w:val="none"/>
        </w:rPr>
        <w:t>https://vsrf.ru/documents/statistics/?year=2021</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судебная статистика;</w:t>
      </w:r>
    </w:p>
    <w:p w14:paraId="044ABE6F">
      <w:pPr>
        <w:pStyle w:val="12"/>
        <w:numPr>
          <w:ilvl w:val="0"/>
          <w:numId w:val="2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"https://vsrf.ru/documents/international_practice/?year=2021" </w:instrText>
      </w:r>
      <w:r>
        <w:rPr>
          <w:color w:val="auto"/>
          <w:highlight w:val="none"/>
        </w:rPr>
        <w:fldChar w:fldCharType="separate"/>
      </w:r>
      <w:r>
        <w:rPr>
          <w:rStyle w:val="5"/>
          <w:rFonts w:ascii="Times New Roman" w:hAnsi="Times New Roman" w:eastAsia="Calibri" w:cs="Times New Roman"/>
          <w:color w:val="auto"/>
          <w:sz w:val="24"/>
          <w:szCs w:val="24"/>
          <w:highlight w:val="none"/>
        </w:rPr>
        <w:t>https://vsrf.ru/documents/international_practice/?year=2021</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международная практика</w:t>
      </w:r>
    </w:p>
    <w:p w14:paraId="06B893C4">
      <w:pPr>
        <w:pStyle w:val="12"/>
        <w:numPr>
          <w:ilvl w:val="0"/>
          <w:numId w:val="18"/>
        </w:numPr>
        <w:tabs>
          <w:tab w:val="left" w:pos="142"/>
        </w:tabs>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"https://sudact.ru/"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https://sudact.ru/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Судебные и нормативные акты</w:t>
      </w:r>
    </w:p>
    <w:p w14:paraId="4C9CEFB0">
      <w:pPr>
        <w:pStyle w:val="12"/>
        <w:numPr>
          <w:ilvl w:val="0"/>
          <w:numId w:val="18"/>
        </w:numPr>
        <w:tabs>
          <w:tab w:val="left" w:pos="142"/>
        </w:tabs>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"http://pravo.minjust.ru/"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http://pravo.minjust.ru/</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Нормативные правовые акты в Российской Федерации (Министерство юстиции Российской Федерации):</w:t>
      </w:r>
    </w:p>
    <w:p w14:paraId="4AC3F0A8">
      <w:pPr>
        <w:pStyle w:val="12"/>
        <w:numPr>
          <w:ilvl w:val="0"/>
          <w:numId w:val="26"/>
        </w:numPr>
        <w:tabs>
          <w:tab w:val="left" w:pos="142"/>
        </w:tabs>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"http://pravo-search.minjust.ru:8080/bigs/portal.html" </w:instrText>
      </w:r>
      <w:r>
        <w:rPr>
          <w:color w:val="auto"/>
          <w:highlight w:val="none"/>
        </w:rPr>
        <w:fldChar w:fldCharType="separate"/>
      </w:r>
      <w:r>
        <w:rPr>
          <w:rStyle w:val="5"/>
          <w:rFonts w:ascii="Times New Roman" w:hAnsi="Times New Roman" w:eastAsia="Calibri" w:cs="Times New Roman"/>
          <w:color w:val="auto"/>
          <w:sz w:val="24"/>
          <w:szCs w:val="24"/>
          <w:highlight w:val="none"/>
        </w:rPr>
        <w:t>http://pravo-search.minjust.ru:8080/bigs/portal.html</w:t>
      </w:r>
      <w:r>
        <w:rPr>
          <w:rStyle w:val="5"/>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федеральное законодательство и судебная практика.</w:t>
      </w:r>
    </w:p>
    <w:p w14:paraId="599393E3">
      <w:pPr>
        <w:pStyle w:val="12"/>
        <w:numPr>
          <w:ilvl w:val="0"/>
          <w:numId w:val="18"/>
        </w:numPr>
        <w:tabs>
          <w:tab w:val="left" w:pos="142"/>
        </w:tabs>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"https://www.dissercat.com/" </w:instrText>
      </w:r>
      <w:r>
        <w:rPr>
          <w:color w:val="auto"/>
          <w:highlight w:val="none"/>
        </w:rPr>
        <w:fldChar w:fldCharType="separate"/>
      </w:r>
      <w:r>
        <w:rPr>
          <w:rStyle w:val="5"/>
          <w:rFonts w:ascii="Times New Roman" w:hAnsi="Times New Roman" w:eastAsia="Calibri" w:cs="Times New Roman"/>
          <w:b/>
          <w:color w:val="auto"/>
          <w:sz w:val="24"/>
          <w:szCs w:val="24"/>
          <w:highlight w:val="none"/>
        </w:rPr>
        <w:t>https://www.dissercat.com/</w:t>
      </w:r>
      <w:r>
        <w:rPr>
          <w:rStyle w:val="5"/>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w:t>
      </w:r>
      <w:r>
        <w:rPr>
          <w:b/>
          <w:color w:val="auto"/>
          <w:highlight w:val="none"/>
        </w:rPr>
        <w:t xml:space="preserve"> </w:t>
      </w:r>
      <w:r>
        <w:rPr>
          <w:rFonts w:ascii="Times New Roman" w:hAnsi="Times New Roman" w:eastAsia="Calibri" w:cs="Times New Roman"/>
          <w:b/>
          <w:color w:val="auto"/>
          <w:sz w:val="24"/>
          <w:szCs w:val="24"/>
          <w:highlight w:val="none"/>
        </w:rPr>
        <w:t>Научная электронная библиотека диссертаций и авторефератов</w:t>
      </w:r>
    </w:p>
    <w:p w14:paraId="64E24739">
      <w:pPr>
        <w:rPr>
          <w:color w:val="auto"/>
          <w:highlight w:val="none"/>
        </w:rPr>
      </w:pPr>
    </w:p>
    <w:p w14:paraId="39707E8E">
      <w:pPr>
        <w:spacing w:after="140" w:line="240" w:lineRule="auto"/>
        <w:ind w:left="286" w:firstLine="0"/>
        <w:jc w:val="left"/>
        <w:rPr>
          <w:color w:val="auto"/>
          <w:highlight w:val="none"/>
        </w:rPr>
      </w:pPr>
    </w:p>
    <w:p w14:paraId="34200044">
      <w:pPr>
        <w:spacing w:after="160" w:line="240" w:lineRule="auto"/>
        <w:ind w:left="0" w:firstLine="0"/>
        <w:jc w:val="center"/>
        <w:rPr>
          <w:color w:val="auto"/>
          <w:highlight w:val="none"/>
        </w:rPr>
      </w:pPr>
      <w:r>
        <w:rPr>
          <w:b/>
          <w:color w:val="auto"/>
          <w:sz w:val="28"/>
          <w:highlight w:val="none"/>
        </w:rPr>
        <w:t xml:space="preserve"> </w:t>
      </w:r>
    </w:p>
    <w:p w14:paraId="650AC49D">
      <w:pPr>
        <w:spacing w:after="162" w:line="240" w:lineRule="auto"/>
        <w:ind w:left="0" w:firstLine="0"/>
        <w:jc w:val="center"/>
        <w:rPr>
          <w:color w:val="auto"/>
          <w:highlight w:val="none"/>
        </w:rPr>
      </w:pPr>
      <w:r>
        <w:rPr>
          <w:b/>
          <w:color w:val="auto"/>
          <w:sz w:val="28"/>
          <w:highlight w:val="none"/>
        </w:rPr>
        <w:t xml:space="preserve"> </w:t>
      </w:r>
    </w:p>
    <w:p w14:paraId="6AFE4D8E">
      <w:pPr>
        <w:spacing w:after="160" w:line="240" w:lineRule="auto"/>
        <w:ind w:left="0" w:firstLine="0"/>
        <w:jc w:val="center"/>
        <w:rPr>
          <w:color w:val="auto"/>
          <w:highlight w:val="none"/>
        </w:rPr>
      </w:pPr>
      <w:r>
        <w:rPr>
          <w:b/>
          <w:color w:val="auto"/>
          <w:sz w:val="28"/>
          <w:highlight w:val="none"/>
        </w:rPr>
        <w:t xml:space="preserve"> </w:t>
      </w:r>
    </w:p>
    <w:p w14:paraId="37B87A60">
      <w:pPr>
        <w:spacing w:after="160" w:line="240" w:lineRule="auto"/>
        <w:ind w:left="0" w:firstLine="0"/>
        <w:jc w:val="center"/>
        <w:rPr>
          <w:color w:val="auto"/>
          <w:highlight w:val="none"/>
        </w:rPr>
      </w:pPr>
      <w:r>
        <w:rPr>
          <w:b/>
          <w:color w:val="auto"/>
          <w:sz w:val="28"/>
          <w:highlight w:val="none"/>
        </w:rPr>
        <w:t xml:space="preserve"> </w:t>
      </w:r>
    </w:p>
    <w:p w14:paraId="6DACEE7A">
      <w:pPr>
        <w:spacing w:after="160" w:line="240" w:lineRule="auto"/>
        <w:ind w:left="0" w:firstLine="0"/>
        <w:rPr>
          <w:b/>
          <w:color w:val="auto"/>
          <w:sz w:val="28"/>
          <w:highlight w:val="none"/>
        </w:rPr>
      </w:pPr>
      <w:r>
        <w:rPr>
          <w:b/>
          <w:color w:val="auto"/>
          <w:sz w:val="28"/>
          <w:highlight w:val="none"/>
        </w:rPr>
        <w:t xml:space="preserve"> </w:t>
      </w:r>
    </w:p>
    <w:p w14:paraId="34C73A95">
      <w:pPr>
        <w:spacing w:after="160" w:line="240" w:lineRule="auto"/>
        <w:ind w:left="0" w:firstLine="0"/>
        <w:rPr>
          <w:b/>
          <w:color w:val="auto"/>
          <w:sz w:val="28"/>
          <w:highlight w:val="none"/>
        </w:rPr>
      </w:pPr>
    </w:p>
    <w:p w14:paraId="1043B9E1">
      <w:pPr>
        <w:spacing w:after="160" w:line="240" w:lineRule="auto"/>
        <w:ind w:left="0" w:firstLine="0"/>
        <w:rPr>
          <w:color w:val="auto"/>
          <w:highlight w:val="none"/>
        </w:rPr>
      </w:pPr>
    </w:p>
    <w:p w14:paraId="4147BE5E">
      <w:pPr>
        <w:spacing w:after="0" w:line="240" w:lineRule="auto"/>
        <w:ind w:left="0" w:firstLine="0"/>
        <w:jc w:val="center"/>
        <w:rPr>
          <w:color w:val="auto"/>
          <w:highlight w:val="none"/>
        </w:rPr>
      </w:pPr>
      <w:r>
        <w:rPr>
          <w:color w:val="auto"/>
          <w:sz w:val="24"/>
          <w:szCs w:val="24"/>
          <w:highlight w:val="none"/>
        </w:rPr>
        <w:drawing>
          <wp:anchor distT="0" distB="0" distL="114300" distR="114300" simplePos="0" relativeHeight="251662336" behindDoc="0" locked="0" layoutInCell="1" allowOverlap="1">
            <wp:simplePos x="0" y="0"/>
            <wp:positionH relativeFrom="margin">
              <wp:posOffset>-200025</wp:posOffset>
            </wp:positionH>
            <wp:positionV relativeFrom="margin">
              <wp:posOffset>35560</wp:posOffset>
            </wp:positionV>
            <wp:extent cx="840105" cy="774065"/>
            <wp:effectExtent l="0" t="0" r="0" b="698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Calibri" w:hAnsi="Calibri" w:eastAsia="Calibri" w:cs="Calibri"/>
          <w:color w:val="auto"/>
          <w:sz w:val="22"/>
          <w:highlight w:val="none"/>
        </w:rPr>
        <mc:AlternateContent>
          <mc:Choice Requires="wpg">
            <w:drawing>
              <wp:anchor distT="0" distB="0" distL="114300" distR="114300" simplePos="0" relativeHeight="251659264" behindDoc="1" locked="0" layoutInCell="1" allowOverlap="1">
                <wp:simplePos x="0" y="0"/>
                <wp:positionH relativeFrom="column">
                  <wp:posOffset>-206375</wp:posOffset>
                </wp:positionH>
                <wp:positionV relativeFrom="paragraph">
                  <wp:posOffset>165735</wp:posOffset>
                </wp:positionV>
                <wp:extent cx="6581140" cy="851535"/>
                <wp:effectExtent l="0" t="0" r="0" b="0"/>
                <wp:wrapNone/>
                <wp:docPr id="47306" name="Group 47306"/>
                <wp:cNvGraphicFramePr/>
                <a:graphic xmlns:a="http://schemas.openxmlformats.org/drawingml/2006/main">
                  <a:graphicData uri="http://schemas.microsoft.com/office/word/2010/wordprocessingGroup">
                    <wpg:wgp>
                      <wpg:cNvGrpSpPr/>
                      <wpg:grpSpPr>
                        <a:xfrm>
                          <a:off x="0" y="0"/>
                          <a:ext cx="6581407" cy="851408"/>
                          <a:chOff x="0" y="0"/>
                          <a:chExt cx="6581407" cy="851408"/>
                        </a:xfrm>
                      </wpg:grpSpPr>
                      <pic:pic xmlns:pic="http://schemas.openxmlformats.org/drawingml/2006/picture">
                        <pic:nvPicPr>
                          <pic:cNvPr id="4956" name="Picture 4956"/>
                          <pic:cNvPicPr/>
                        </pic:nvPicPr>
                        <pic:blipFill>
                          <a:blip r:embed="rId11"/>
                          <a:stretch>
                            <a:fillRect/>
                          </a:stretch>
                        </pic:blipFill>
                        <pic:spPr>
                          <a:xfrm>
                            <a:off x="0" y="0"/>
                            <a:ext cx="849630" cy="799465"/>
                          </a:xfrm>
                          <a:prstGeom prst="rect">
                            <a:avLst/>
                          </a:prstGeom>
                        </pic:spPr>
                      </pic:pic>
                      <wps:wsp>
                        <wps:cNvPr id="5055" name="Shape 5055"/>
                        <wps:cNvSpPr/>
                        <wps:spPr>
                          <a:xfrm>
                            <a:off x="870725" y="814284"/>
                            <a:ext cx="5710682" cy="37123"/>
                          </a:xfrm>
                          <a:custGeom>
                            <a:avLst/>
                            <a:gdLst/>
                            <a:ahLst/>
                            <a:cxnLst/>
                            <a:rect l="0" t="0" r="0" b="0"/>
                            <a:pathLst>
                              <a:path w="5710682" h="37123">
                                <a:moveTo>
                                  <a:pt x="5710682" y="0"/>
                                </a:moveTo>
                                <a:lnTo>
                                  <a:pt x="5710682" y="11310"/>
                                </a:lnTo>
                                <a:lnTo>
                                  <a:pt x="0" y="37123"/>
                                </a:lnTo>
                                <a:lnTo>
                                  <a:pt x="0" y="25694"/>
                                </a:lnTo>
                                <a:lnTo>
                                  <a:pt x="5710682"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5056" name="Shape 5056"/>
                        <wps:cNvSpPr/>
                        <wps:spPr>
                          <a:xfrm>
                            <a:off x="870344" y="768444"/>
                            <a:ext cx="5711063" cy="60231"/>
                          </a:xfrm>
                          <a:custGeom>
                            <a:avLst/>
                            <a:gdLst/>
                            <a:ahLst/>
                            <a:cxnLst/>
                            <a:rect l="0" t="0" r="0" b="0"/>
                            <a:pathLst>
                              <a:path w="5711063" h="60231">
                                <a:moveTo>
                                  <a:pt x="5711063" y="0"/>
                                </a:moveTo>
                                <a:lnTo>
                                  <a:pt x="5711063" y="34296"/>
                                </a:lnTo>
                                <a:lnTo>
                                  <a:pt x="254" y="60231"/>
                                </a:lnTo>
                                <a:lnTo>
                                  <a:pt x="0" y="25814"/>
                                </a:lnTo>
                                <a:lnTo>
                                  <a:pt x="5711063"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47306" o:spid="_x0000_s1026" o:spt="203" style="position:absolute;left:0pt;margin-left:-16.25pt;margin-top:13.05pt;height:67.05pt;width:518.2pt;z-index:-251657216;mso-width-relative:page;mso-height-relative:page;" coordsize="6581407,851408" o:gfxdata="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">
                <o:lock v:ext="edit" aspectratio="f"/>
                <v:shape id="Picture 4956" o:spid="_x0000_s1026" o:spt="75" type="#_x0000_t75" style="position:absolute;left:0;top:0;height:799465;width:849630;" filled="f" o:preferrelative="t" stroked="f" coordsize="21600,21600" o:gfxdata="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6x8Xv&#10;wAAAAN0AAAAPAAAAAAAAAAEAIAAAACIAAABkcnMvZG93bnJldi54bWxQSwECFAAUAAAACACHTuJA&#10;My8FnjsAAAA5AAAAEAAAAAAAAAABACAAAAAPAQAAZHJzL3NoYXBleG1sLnhtbFBLBQYAAAAABgAG&#10;AFsBAAC5AwAAAAA=&#10;">
                  <v:fill on="f" focussize="0,0"/>
                  <v:stroke on="f"/>
                  <v:imagedata r:id="rId11" o:title=""/>
                  <o:lock v:ext="edit" aspectratio="f"/>
                </v:shape>
                <v:shape id="Shape 5055" o:spid="_x0000_s1026" o:spt="100" style="position:absolute;left:870725;top:814284;height:37123;width:5710682;" fillcolor="#000000" filled="t" stroked="f" coordsize="5710682,37123" o:gfxdata="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0Cwr4A&#10;AADdAAAADwAAAAAAAAABACAAAAAiAAAAZHJzL2Rvd25yZXYueG1sUEsBAhQAFAAAAAgAh07iQDMv&#10;BZ47AAAAOQAAABAAAAAAAAAAAQAgAAAADQEAAGRycy9zaGFwZXhtbC54bWxQSwUGAAAAAAYABgBb&#10;AQAAtwMAAAAA&#10;" path="m5710682,0l5710682,11310,0,37123,0,25694,5710682,0xe">
                  <v:fill on="t" focussize="0,0"/>
                  <v:stroke on="f" weight="0pt" miterlimit="1" joinstyle="miter"/>
                  <v:imagedata o:title=""/>
                  <o:lock v:ext="edit" aspectratio="f"/>
                </v:shape>
                <v:shape id="Shape 5056" o:spid="_x0000_s1026" o:spt="100" style="position:absolute;left:870344;top:768444;height:60231;width:5711063;" fillcolor="#000000" filled="t" stroked="f" coordsize="5711063,60231" o:gfxdata="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DUh&#10;18EAAADdAAAADwAAAAAAAAABACAAAAAiAAAAZHJzL2Rvd25yZXYueG1sUEsBAhQAFAAAAAgAh07i&#10;QDMvBZ47AAAAOQAAABAAAAAAAAAAAQAgAAAAEAEAAGRycy9zaGFwZXhtbC54bWxQSwUGAAAAAAYA&#10;BgBbAQAAugMAAAAA&#10;" path="m5711063,0l5711063,34296,254,60231,0,25814,5711063,0xe">
                  <v:fill on="t" focussize="0,0"/>
                  <v:stroke on="f" weight="0pt" miterlimit="1" joinstyle="miter"/>
                  <v:imagedata o:title=""/>
                  <o:lock v:ext="edit" aspectratio="f"/>
                </v:shape>
              </v:group>
            </w:pict>
          </mc:Fallback>
        </mc:AlternateContent>
      </w:r>
      <w:r>
        <w:rPr>
          <w:b/>
          <w:color w:val="auto"/>
          <w:sz w:val="28"/>
          <w:highlight w:val="none"/>
        </w:rPr>
        <w:t xml:space="preserve"> </w:t>
      </w:r>
    </w:p>
    <w:p w14:paraId="66AD951D">
      <w:pPr>
        <w:spacing w:after="46" w:line="234" w:lineRule="auto"/>
        <w:ind w:left="995" w:firstLine="0"/>
        <w:jc w:val="center"/>
        <w:rPr>
          <w:color w:val="auto"/>
          <w:highlight w:val="none"/>
        </w:rPr>
      </w:pPr>
      <w:r>
        <w:rPr>
          <w:color w:val="auto"/>
          <w:sz w:val="24"/>
          <w:highlight w:val="none"/>
        </w:rPr>
        <w:t xml:space="preserve">«Дальневосточный филиал Федерального государственного бюджетного образовательного учреждения высшего образования </w:t>
      </w:r>
    </w:p>
    <w:p w14:paraId="3D540CFC">
      <w:pPr>
        <w:spacing w:after="0" w:line="240" w:lineRule="auto"/>
        <w:ind w:left="3359" w:right="-15"/>
        <w:jc w:val="left"/>
        <w:rPr>
          <w:color w:val="auto"/>
          <w:highlight w:val="none"/>
        </w:rPr>
      </w:pPr>
      <w:r>
        <w:rPr>
          <w:color w:val="auto"/>
          <w:sz w:val="24"/>
          <w:highlight w:val="none"/>
        </w:rPr>
        <w:t xml:space="preserve">«Всероссийская академия внешней торговли </w:t>
      </w:r>
    </w:p>
    <w:p w14:paraId="71099EEF">
      <w:pPr>
        <w:spacing w:after="0" w:line="240" w:lineRule="auto"/>
        <w:ind w:left="2277" w:right="-15"/>
        <w:jc w:val="left"/>
        <w:rPr>
          <w:color w:val="auto"/>
          <w:highlight w:val="none"/>
        </w:rPr>
      </w:pPr>
      <w:r>
        <w:rPr>
          <w:color w:val="auto"/>
          <w:sz w:val="24"/>
          <w:highlight w:val="none"/>
        </w:rPr>
        <w:t xml:space="preserve">Министерства экономического развития Российской Федерации» </w:t>
      </w:r>
    </w:p>
    <w:p w14:paraId="503BBF4C">
      <w:pPr>
        <w:spacing w:after="49" w:line="240" w:lineRule="auto"/>
        <w:jc w:val="left"/>
        <w:rPr>
          <w:color w:val="auto"/>
          <w:highlight w:val="none"/>
        </w:rPr>
      </w:pPr>
      <w:r>
        <w:rPr>
          <w:color w:val="auto"/>
          <w:sz w:val="20"/>
          <w:highlight w:val="none"/>
        </w:rPr>
        <w:t xml:space="preserve"> </w:t>
      </w:r>
    </w:p>
    <w:p w14:paraId="2CAF3843">
      <w:pPr>
        <w:spacing w:after="0" w:line="240" w:lineRule="auto"/>
        <w:ind w:left="0" w:firstLine="0"/>
        <w:jc w:val="center"/>
        <w:rPr>
          <w:color w:val="auto"/>
          <w:highlight w:val="none"/>
        </w:rPr>
      </w:pPr>
      <w:r>
        <w:rPr>
          <w:b/>
          <w:color w:val="auto"/>
          <w:sz w:val="22"/>
          <w:highlight w:val="none"/>
        </w:rPr>
        <w:t xml:space="preserve">КАФЕДРА ЮРИСПРУДЕНЦИИ </w:t>
      </w:r>
    </w:p>
    <w:p w14:paraId="77A7ACD2">
      <w:pPr>
        <w:spacing w:after="0" w:line="240" w:lineRule="auto"/>
        <w:ind w:left="0" w:firstLine="0"/>
        <w:jc w:val="center"/>
        <w:rPr>
          <w:color w:val="auto"/>
          <w:highlight w:val="none"/>
        </w:rPr>
      </w:pPr>
      <w:r>
        <w:rPr>
          <w:b/>
          <w:color w:val="auto"/>
          <w:sz w:val="28"/>
          <w:highlight w:val="none"/>
        </w:rPr>
        <w:t xml:space="preserve"> </w:t>
      </w:r>
    </w:p>
    <w:p w14:paraId="15BBD4F7">
      <w:pPr>
        <w:spacing w:after="0" w:line="240" w:lineRule="auto"/>
        <w:ind w:left="0" w:firstLine="0"/>
        <w:jc w:val="center"/>
        <w:rPr>
          <w:color w:val="auto"/>
          <w:highlight w:val="none"/>
        </w:rPr>
      </w:pPr>
      <w:r>
        <w:rPr>
          <w:b/>
          <w:color w:val="auto"/>
          <w:sz w:val="28"/>
          <w:highlight w:val="none"/>
        </w:rPr>
        <w:t xml:space="preserve"> </w:t>
      </w:r>
    </w:p>
    <w:p w14:paraId="7894FA8B">
      <w:pPr>
        <w:spacing w:after="0" w:line="240" w:lineRule="auto"/>
        <w:ind w:left="0" w:firstLine="0"/>
        <w:jc w:val="center"/>
        <w:rPr>
          <w:color w:val="auto"/>
          <w:highlight w:val="none"/>
        </w:rPr>
      </w:pPr>
      <w:r>
        <w:rPr>
          <w:b/>
          <w:color w:val="auto"/>
          <w:sz w:val="28"/>
          <w:highlight w:val="none"/>
        </w:rPr>
        <w:t xml:space="preserve"> </w:t>
      </w:r>
    </w:p>
    <w:p w14:paraId="2DD74948">
      <w:pPr>
        <w:spacing w:after="0" w:line="240" w:lineRule="auto"/>
        <w:ind w:left="0" w:firstLine="0"/>
        <w:jc w:val="center"/>
        <w:rPr>
          <w:color w:val="auto"/>
          <w:highlight w:val="none"/>
        </w:rPr>
      </w:pPr>
      <w:r>
        <w:rPr>
          <w:b/>
          <w:color w:val="auto"/>
          <w:sz w:val="28"/>
          <w:highlight w:val="none"/>
        </w:rPr>
        <w:t xml:space="preserve"> </w:t>
      </w:r>
    </w:p>
    <w:p w14:paraId="4C8B0093">
      <w:pPr>
        <w:spacing w:after="0" w:line="240" w:lineRule="auto"/>
        <w:ind w:left="0" w:firstLine="0"/>
        <w:jc w:val="center"/>
        <w:rPr>
          <w:color w:val="auto"/>
          <w:highlight w:val="none"/>
        </w:rPr>
      </w:pPr>
      <w:r>
        <w:rPr>
          <w:b/>
          <w:color w:val="auto"/>
          <w:sz w:val="28"/>
          <w:highlight w:val="none"/>
        </w:rPr>
        <w:t xml:space="preserve"> </w:t>
      </w:r>
    </w:p>
    <w:p w14:paraId="7C7C7088">
      <w:pPr>
        <w:spacing w:after="1" w:line="240" w:lineRule="auto"/>
        <w:ind w:left="0" w:firstLine="0"/>
        <w:jc w:val="center"/>
        <w:rPr>
          <w:color w:val="auto"/>
          <w:highlight w:val="none"/>
        </w:rPr>
      </w:pPr>
      <w:r>
        <w:rPr>
          <w:b/>
          <w:color w:val="auto"/>
          <w:sz w:val="28"/>
          <w:highlight w:val="none"/>
        </w:rPr>
        <w:t xml:space="preserve"> </w:t>
      </w:r>
    </w:p>
    <w:p w14:paraId="3A5DF070">
      <w:pPr>
        <w:spacing w:after="0" w:line="240" w:lineRule="auto"/>
        <w:ind w:left="0" w:firstLine="0"/>
        <w:jc w:val="center"/>
        <w:rPr>
          <w:color w:val="auto"/>
          <w:highlight w:val="none"/>
        </w:rPr>
      </w:pPr>
      <w:r>
        <w:rPr>
          <w:b/>
          <w:color w:val="auto"/>
          <w:sz w:val="28"/>
          <w:highlight w:val="none"/>
        </w:rPr>
        <w:t xml:space="preserve"> </w:t>
      </w:r>
    </w:p>
    <w:p w14:paraId="5932C1A2">
      <w:pPr>
        <w:spacing w:after="57" w:line="240" w:lineRule="auto"/>
        <w:ind w:left="0" w:firstLine="0"/>
        <w:jc w:val="center"/>
        <w:rPr>
          <w:color w:val="auto"/>
          <w:highlight w:val="none"/>
        </w:rPr>
      </w:pPr>
      <w:r>
        <w:rPr>
          <w:b/>
          <w:color w:val="auto"/>
          <w:sz w:val="28"/>
          <w:highlight w:val="none"/>
        </w:rPr>
        <w:t xml:space="preserve"> </w:t>
      </w:r>
    </w:p>
    <w:p w14:paraId="06CCF40E">
      <w:pPr>
        <w:spacing w:after="49" w:line="233" w:lineRule="auto"/>
        <w:ind w:left="758" w:right="680" w:firstLine="1296"/>
        <w:jc w:val="center"/>
        <w:rPr>
          <w:b/>
          <w:color w:val="auto"/>
          <w:sz w:val="28"/>
          <w:highlight w:val="none"/>
        </w:rPr>
      </w:pPr>
      <w:r>
        <w:rPr>
          <w:b/>
          <w:color w:val="auto"/>
          <w:sz w:val="28"/>
          <w:highlight w:val="none"/>
        </w:rPr>
        <w:t>ОЦЕНОЧНЫЕ СРЕДСТВА И МАТЕРИАЛЫ</w:t>
      </w:r>
    </w:p>
    <w:p w14:paraId="7677F0F1">
      <w:pPr>
        <w:spacing w:after="49" w:line="233" w:lineRule="auto"/>
        <w:ind w:left="758" w:right="680" w:firstLine="1296"/>
        <w:jc w:val="center"/>
        <w:rPr>
          <w:b/>
          <w:color w:val="auto"/>
          <w:sz w:val="28"/>
          <w:highlight w:val="none"/>
        </w:rPr>
      </w:pPr>
      <w:r>
        <w:rPr>
          <w:b/>
          <w:color w:val="auto"/>
          <w:sz w:val="28"/>
          <w:highlight w:val="none"/>
        </w:rPr>
        <w:t xml:space="preserve">по дисциплине </w:t>
      </w:r>
    </w:p>
    <w:p w14:paraId="7F3ECFFE">
      <w:pPr>
        <w:spacing w:after="49" w:line="233" w:lineRule="auto"/>
        <w:ind w:left="758" w:right="680" w:firstLine="1296"/>
        <w:jc w:val="center"/>
        <w:rPr>
          <w:b/>
          <w:color w:val="auto"/>
          <w:sz w:val="28"/>
          <w:highlight w:val="none"/>
        </w:rPr>
      </w:pPr>
      <w:r>
        <w:rPr>
          <w:b/>
          <w:color w:val="auto"/>
          <w:sz w:val="28"/>
          <w:highlight w:val="none"/>
        </w:rPr>
        <w:t xml:space="preserve">«Правовое регулирование финансового контроля» </w:t>
      </w:r>
    </w:p>
    <w:p w14:paraId="0BD628FF">
      <w:pPr>
        <w:spacing w:after="49" w:line="233" w:lineRule="auto"/>
        <w:ind w:left="758" w:right="680" w:firstLine="1296"/>
        <w:jc w:val="center"/>
        <w:rPr>
          <w:color w:val="auto"/>
          <w:highlight w:val="none"/>
        </w:rPr>
      </w:pPr>
      <w:r>
        <w:rPr>
          <w:b/>
          <w:color w:val="auto"/>
          <w:sz w:val="28"/>
          <w:highlight w:val="none"/>
        </w:rPr>
        <w:t>по направлению подготовки 38.04.01. «ЭКОНОМИКА»</w:t>
      </w:r>
    </w:p>
    <w:p w14:paraId="2EEB2221">
      <w:pPr>
        <w:spacing w:after="0" w:line="238" w:lineRule="auto"/>
        <w:ind w:left="2720" w:right="231" w:hanging="1544"/>
        <w:jc w:val="center"/>
        <w:rPr>
          <w:color w:val="auto"/>
          <w:sz w:val="28"/>
          <w:highlight w:val="none"/>
        </w:rPr>
      </w:pPr>
      <w:r>
        <w:rPr>
          <w:color w:val="auto"/>
          <w:sz w:val="28"/>
          <w:highlight w:val="none"/>
        </w:rPr>
        <w:t xml:space="preserve">направленность (профиль) </w:t>
      </w:r>
    </w:p>
    <w:p w14:paraId="371151AE">
      <w:pPr>
        <w:spacing w:after="0" w:line="238" w:lineRule="auto"/>
        <w:ind w:left="2720" w:right="231" w:hanging="1544"/>
        <w:jc w:val="center"/>
        <w:rPr>
          <w:color w:val="auto"/>
          <w:sz w:val="28"/>
          <w:highlight w:val="none"/>
        </w:rPr>
      </w:pPr>
      <w:r>
        <w:rPr>
          <w:color w:val="auto"/>
          <w:sz w:val="28"/>
          <w:highlight w:val="none"/>
        </w:rPr>
        <w:t>«</w:t>
      </w:r>
      <w:r>
        <w:rPr>
          <w:rFonts w:eastAsia="Calibri"/>
          <w:color w:val="auto"/>
          <w:highlight w:val="none"/>
        </w:rPr>
        <w:t>Экономика предприятий и организаций»</w:t>
      </w:r>
    </w:p>
    <w:p w14:paraId="655F6F10">
      <w:pPr>
        <w:spacing w:after="0" w:line="238" w:lineRule="auto"/>
        <w:ind w:left="2720" w:right="231" w:hanging="1544"/>
        <w:jc w:val="center"/>
        <w:rPr>
          <w:color w:val="auto"/>
          <w:highlight w:val="none"/>
        </w:rPr>
      </w:pPr>
      <w:r>
        <w:rPr>
          <w:b/>
          <w:color w:val="auto"/>
          <w:sz w:val="28"/>
          <w:highlight w:val="none"/>
        </w:rPr>
        <w:t>Форма подготовки (очная/заочная)</w:t>
      </w:r>
    </w:p>
    <w:p w14:paraId="404A9775">
      <w:pPr>
        <w:spacing w:after="0" w:line="240" w:lineRule="auto"/>
        <w:ind w:left="0" w:firstLine="0"/>
        <w:jc w:val="center"/>
        <w:rPr>
          <w:color w:val="auto"/>
          <w:highlight w:val="none"/>
        </w:rPr>
      </w:pPr>
      <w:r>
        <w:rPr>
          <w:color w:val="auto"/>
          <w:sz w:val="28"/>
          <w:highlight w:val="none"/>
        </w:rPr>
        <w:t xml:space="preserve"> </w:t>
      </w:r>
    </w:p>
    <w:p w14:paraId="1D05026F">
      <w:pPr>
        <w:spacing w:after="0" w:line="240" w:lineRule="auto"/>
        <w:ind w:left="0" w:firstLine="0"/>
        <w:jc w:val="center"/>
        <w:rPr>
          <w:color w:val="auto"/>
          <w:highlight w:val="none"/>
        </w:rPr>
      </w:pPr>
      <w:r>
        <w:rPr>
          <w:color w:val="auto"/>
          <w:sz w:val="28"/>
          <w:highlight w:val="none"/>
        </w:rPr>
        <w:t xml:space="preserve"> </w:t>
      </w:r>
    </w:p>
    <w:p w14:paraId="11731C13">
      <w:pPr>
        <w:spacing w:after="0" w:line="240" w:lineRule="auto"/>
        <w:ind w:left="0" w:firstLine="0"/>
        <w:jc w:val="center"/>
        <w:rPr>
          <w:color w:val="auto"/>
          <w:highlight w:val="none"/>
        </w:rPr>
      </w:pPr>
      <w:r>
        <w:rPr>
          <w:color w:val="auto"/>
          <w:sz w:val="28"/>
          <w:highlight w:val="none"/>
        </w:rPr>
        <w:t xml:space="preserve"> </w:t>
      </w:r>
    </w:p>
    <w:p w14:paraId="26611FF7">
      <w:pPr>
        <w:spacing w:after="0" w:line="240" w:lineRule="auto"/>
        <w:ind w:left="0" w:firstLine="0"/>
        <w:jc w:val="center"/>
        <w:rPr>
          <w:color w:val="auto"/>
          <w:highlight w:val="none"/>
        </w:rPr>
      </w:pPr>
      <w:r>
        <w:rPr>
          <w:color w:val="auto"/>
          <w:sz w:val="28"/>
          <w:highlight w:val="none"/>
        </w:rPr>
        <w:t xml:space="preserve"> </w:t>
      </w:r>
    </w:p>
    <w:p w14:paraId="579737F2">
      <w:pPr>
        <w:spacing w:after="0" w:line="240" w:lineRule="auto"/>
        <w:ind w:left="0" w:firstLine="0"/>
        <w:jc w:val="center"/>
        <w:rPr>
          <w:color w:val="auto"/>
          <w:highlight w:val="none"/>
        </w:rPr>
      </w:pPr>
      <w:r>
        <w:rPr>
          <w:color w:val="auto"/>
          <w:sz w:val="28"/>
          <w:highlight w:val="none"/>
        </w:rPr>
        <w:t xml:space="preserve"> </w:t>
      </w:r>
    </w:p>
    <w:p w14:paraId="74EDDA72">
      <w:pPr>
        <w:spacing w:after="1" w:line="240" w:lineRule="auto"/>
        <w:ind w:left="0" w:firstLine="0"/>
        <w:jc w:val="center"/>
        <w:rPr>
          <w:color w:val="auto"/>
          <w:highlight w:val="none"/>
        </w:rPr>
      </w:pPr>
      <w:r>
        <w:rPr>
          <w:color w:val="auto"/>
          <w:sz w:val="28"/>
          <w:highlight w:val="none"/>
        </w:rPr>
        <w:t xml:space="preserve"> </w:t>
      </w:r>
    </w:p>
    <w:p w14:paraId="32970AA5">
      <w:pPr>
        <w:spacing w:after="0" w:line="240" w:lineRule="auto"/>
        <w:ind w:left="0" w:firstLine="0"/>
        <w:jc w:val="center"/>
        <w:rPr>
          <w:color w:val="auto"/>
          <w:highlight w:val="none"/>
        </w:rPr>
      </w:pPr>
      <w:r>
        <w:rPr>
          <w:color w:val="auto"/>
          <w:sz w:val="28"/>
          <w:highlight w:val="none"/>
        </w:rPr>
        <w:t xml:space="preserve"> </w:t>
      </w:r>
    </w:p>
    <w:p w14:paraId="03F502E7">
      <w:pPr>
        <w:spacing w:after="0" w:line="240" w:lineRule="auto"/>
        <w:ind w:left="0" w:firstLine="0"/>
        <w:jc w:val="center"/>
        <w:rPr>
          <w:color w:val="auto"/>
          <w:highlight w:val="none"/>
        </w:rPr>
      </w:pPr>
      <w:r>
        <w:rPr>
          <w:color w:val="auto"/>
          <w:sz w:val="28"/>
          <w:highlight w:val="none"/>
        </w:rPr>
        <w:t xml:space="preserve"> </w:t>
      </w:r>
    </w:p>
    <w:p w14:paraId="3AFED1D5">
      <w:pPr>
        <w:spacing w:after="0" w:line="240" w:lineRule="auto"/>
        <w:ind w:left="0" w:firstLine="0"/>
        <w:jc w:val="center"/>
        <w:rPr>
          <w:color w:val="auto"/>
          <w:highlight w:val="none"/>
        </w:rPr>
      </w:pPr>
      <w:r>
        <w:rPr>
          <w:color w:val="auto"/>
          <w:sz w:val="28"/>
          <w:highlight w:val="none"/>
        </w:rPr>
        <w:t xml:space="preserve"> </w:t>
      </w:r>
    </w:p>
    <w:p w14:paraId="624EAF93">
      <w:pPr>
        <w:spacing w:after="0" w:line="240" w:lineRule="auto"/>
        <w:ind w:left="0" w:firstLine="0"/>
        <w:jc w:val="center"/>
        <w:rPr>
          <w:color w:val="auto"/>
          <w:highlight w:val="none"/>
        </w:rPr>
      </w:pPr>
      <w:r>
        <w:rPr>
          <w:color w:val="auto"/>
          <w:sz w:val="28"/>
          <w:highlight w:val="none"/>
        </w:rPr>
        <w:t xml:space="preserve"> </w:t>
      </w:r>
    </w:p>
    <w:p w14:paraId="25948024">
      <w:pPr>
        <w:spacing w:after="0" w:line="240" w:lineRule="auto"/>
        <w:ind w:left="0" w:firstLine="0"/>
        <w:jc w:val="center"/>
        <w:rPr>
          <w:color w:val="auto"/>
          <w:highlight w:val="none"/>
        </w:rPr>
      </w:pPr>
      <w:r>
        <w:rPr>
          <w:color w:val="auto"/>
          <w:sz w:val="28"/>
          <w:highlight w:val="none"/>
        </w:rPr>
        <w:t xml:space="preserve"> </w:t>
      </w:r>
    </w:p>
    <w:p w14:paraId="387EBB78">
      <w:pPr>
        <w:spacing w:after="1" w:line="240" w:lineRule="auto"/>
        <w:ind w:left="0" w:firstLine="0"/>
        <w:jc w:val="center"/>
        <w:rPr>
          <w:color w:val="auto"/>
          <w:highlight w:val="none"/>
        </w:rPr>
      </w:pPr>
      <w:r>
        <w:rPr>
          <w:color w:val="auto"/>
          <w:sz w:val="28"/>
          <w:highlight w:val="none"/>
        </w:rPr>
        <w:t xml:space="preserve"> </w:t>
      </w:r>
    </w:p>
    <w:p w14:paraId="0A0C0BC8">
      <w:pPr>
        <w:spacing w:after="0" w:line="240" w:lineRule="auto"/>
        <w:ind w:left="0" w:firstLine="0"/>
        <w:jc w:val="center"/>
        <w:rPr>
          <w:color w:val="auto"/>
          <w:highlight w:val="none"/>
        </w:rPr>
      </w:pPr>
      <w:r>
        <w:rPr>
          <w:color w:val="auto"/>
          <w:sz w:val="28"/>
          <w:highlight w:val="none"/>
        </w:rPr>
        <w:t xml:space="preserve"> </w:t>
      </w:r>
    </w:p>
    <w:p w14:paraId="1B63DD48">
      <w:pPr>
        <w:spacing w:after="0" w:line="240" w:lineRule="auto"/>
        <w:ind w:left="0" w:firstLine="0"/>
        <w:jc w:val="center"/>
        <w:rPr>
          <w:color w:val="auto"/>
          <w:highlight w:val="none"/>
        </w:rPr>
      </w:pPr>
      <w:r>
        <w:rPr>
          <w:color w:val="auto"/>
          <w:sz w:val="28"/>
          <w:highlight w:val="none"/>
        </w:rPr>
        <w:t xml:space="preserve"> </w:t>
      </w:r>
    </w:p>
    <w:p w14:paraId="545CDBEC">
      <w:pPr>
        <w:spacing w:after="0" w:line="240" w:lineRule="auto"/>
        <w:ind w:left="0" w:firstLine="0"/>
        <w:jc w:val="center"/>
        <w:rPr>
          <w:color w:val="auto"/>
          <w:highlight w:val="none"/>
        </w:rPr>
      </w:pPr>
      <w:r>
        <w:rPr>
          <w:color w:val="auto"/>
          <w:sz w:val="28"/>
          <w:highlight w:val="none"/>
        </w:rPr>
        <w:t xml:space="preserve"> </w:t>
      </w:r>
    </w:p>
    <w:p w14:paraId="6374D26E">
      <w:pPr>
        <w:spacing w:after="0" w:line="240" w:lineRule="auto"/>
        <w:ind w:left="0" w:firstLine="0"/>
        <w:jc w:val="center"/>
        <w:rPr>
          <w:color w:val="auto"/>
          <w:highlight w:val="none"/>
        </w:rPr>
      </w:pPr>
      <w:r>
        <w:rPr>
          <w:color w:val="auto"/>
          <w:sz w:val="28"/>
          <w:highlight w:val="none"/>
        </w:rPr>
        <w:t xml:space="preserve"> </w:t>
      </w:r>
    </w:p>
    <w:p w14:paraId="1ED97ACC">
      <w:pPr>
        <w:spacing w:after="0" w:line="240" w:lineRule="auto"/>
        <w:ind w:left="0" w:firstLine="0"/>
        <w:jc w:val="center"/>
        <w:rPr>
          <w:color w:val="auto"/>
          <w:highlight w:val="none"/>
        </w:rPr>
      </w:pPr>
      <w:r>
        <w:rPr>
          <w:color w:val="auto"/>
          <w:sz w:val="28"/>
          <w:highlight w:val="none"/>
        </w:rPr>
        <w:t xml:space="preserve"> </w:t>
      </w:r>
    </w:p>
    <w:p w14:paraId="1E785B13">
      <w:pPr>
        <w:spacing w:after="1" w:line="240" w:lineRule="auto"/>
        <w:ind w:left="0" w:firstLine="0"/>
        <w:jc w:val="center"/>
        <w:rPr>
          <w:color w:val="auto"/>
          <w:highlight w:val="none"/>
        </w:rPr>
      </w:pPr>
      <w:r>
        <w:rPr>
          <w:color w:val="auto"/>
          <w:sz w:val="28"/>
          <w:highlight w:val="none"/>
        </w:rPr>
        <w:t xml:space="preserve"> </w:t>
      </w:r>
    </w:p>
    <w:p w14:paraId="04184B4F">
      <w:pPr>
        <w:spacing w:after="0" w:line="240" w:lineRule="auto"/>
        <w:ind w:left="0" w:firstLine="0"/>
        <w:jc w:val="center"/>
        <w:rPr>
          <w:color w:val="auto"/>
          <w:highlight w:val="none"/>
        </w:rPr>
      </w:pPr>
      <w:r>
        <w:rPr>
          <w:color w:val="auto"/>
          <w:sz w:val="28"/>
          <w:highlight w:val="none"/>
        </w:rPr>
        <w:t xml:space="preserve"> </w:t>
      </w:r>
    </w:p>
    <w:p w14:paraId="57CE584C">
      <w:pPr>
        <w:spacing w:after="0" w:line="240" w:lineRule="auto"/>
        <w:ind w:left="0" w:firstLine="0"/>
        <w:jc w:val="center"/>
        <w:rPr>
          <w:color w:val="auto"/>
          <w:highlight w:val="none"/>
        </w:rPr>
      </w:pPr>
      <w:r>
        <w:rPr>
          <w:color w:val="auto"/>
          <w:sz w:val="28"/>
          <w:highlight w:val="none"/>
        </w:rPr>
        <w:t xml:space="preserve"> </w:t>
      </w:r>
    </w:p>
    <w:p w14:paraId="541576C9">
      <w:pPr>
        <w:spacing w:after="0" w:line="240" w:lineRule="auto"/>
        <w:ind w:left="0" w:firstLine="0"/>
        <w:jc w:val="center"/>
        <w:rPr>
          <w:color w:val="auto"/>
          <w:highlight w:val="none"/>
        </w:rPr>
      </w:pPr>
      <w:r>
        <w:rPr>
          <w:color w:val="auto"/>
          <w:sz w:val="28"/>
          <w:highlight w:val="none"/>
        </w:rPr>
        <w:t xml:space="preserve"> </w:t>
      </w:r>
    </w:p>
    <w:p w14:paraId="7B0B0EF7">
      <w:pPr>
        <w:spacing w:after="0" w:line="240" w:lineRule="auto"/>
        <w:ind w:left="0" w:firstLine="0"/>
        <w:jc w:val="center"/>
        <w:rPr>
          <w:color w:val="auto"/>
          <w:highlight w:val="none"/>
        </w:rPr>
      </w:pPr>
      <w:r>
        <w:rPr>
          <w:color w:val="auto"/>
          <w:sz w:val="28"/>
          <w:highlight w:val="none"/>
        </w:rPr>
        <w:t xml:space="preserve"> </w:t>
      </w:r>
    </w:p>
    <w:p w14:paraId="591C1A94">
      <w:pPr>
        <w:spacing w:after="1" w:line="240" w:lineRule="auto"/>
        <w:ind w:left="10" w:right="-15"/>
        <w:jc w:val="center"/>
        <w:rPr>
          <w:color w:val="auto"/>
          <w:highlight w:val="none"/>
        </w:rPr>
      </w:pPr>
      <w:r>
        <w:rPr>
          <w:b/>
          <w:color w:val="auto"/>
          <w:sz w:val="28"/>
          <w:highlight w:val="none"/>
        </w:rPr>
        <w:t xml:space="preserve">г. Петропавловск-Камчатский </w:t>
      </w:r>
    </w:p>
    <w:p w14:paraId="4D79D77B">
      <w:pPr>
        <w:spacing w:after="1" w:line="240" w:lineRule="auto"/>
        <w:ind w:left="10" w:right="-15"/>
        <w:jc w:val="center"/>
        <w:rPr>
          <w:color w:val="auto"/>
          <w:highlight w:val="none"/>
        </w:rPr>
      </w:pPr>
      <w:r>
        <w:rPr>
          <w:b/>
          <w:color w:val="auto"/>
          <w:sz w:val="28"/>
          <w:highlight w:val="none"/>
        </w:rPr>
        <w:t xml:space="preserve">2025 </w:t>
      </w:r>
    </w:p>
    <w:p w14:paraId="40C79724">
      <w:pPr>
        <w:spacing w:after="60" w:line="240" w:lineRule="auto"/>
        <w:ind w:left="0" w:firstLine="0"/>
        <w:jc w:val="center"/>
        <w:rPr>
          <w:color w:val="auto"/>
          <w:highlight w:val="none"/>
        </w:rPr>
      </w:pPr>
      <w:r>
        <w:rPr>
          <w:b/>
          <w:i/>
          <w:color w:val="auto"/>
          <w:sz w:val="28"/>
          <w:highlight w:val="none"/>
        </w:rPr>
        <w:t xml:space="preserve"> </w:t>
      </w:r>
    </w:p>
    <w:p w14:paraId="0156CB77">
      <w:pPr>
        <w:spacing w:after="0" w:line="240" w:lineRule="auto"/>
        <w:ind w:left="1966" w:firstLine="0"/>
        <w:jc w:val="left"/>
        <w:rPr>
          <w:color w:val="auto"/>
          <w:highlight w:val="none"/>
        </w:rPr>
      </w:pPr>
      <w:r>
        <w:rPr>
          <w:b/>
          <w:i/>
          <w:color w:val="auto"/>
          <w:sz w:val="28"/>
          <w:highlight w:val="none"/>
        </w:rPr>
        <w:t xml:space="preserve">10.1. Паспорт оценочных средств и материалов </w:t>
      </w:r>
    </w:p>
    <w:p w14:paraId="521EAAD1">
      <w:pPr>
        <w:spacing w:after="8" w:line="276" w:lineRule="auto"/>
        <w:ind w:left="0" w:firstLine="0"/>
        <w:jc w:val="center"/>
        <w:rPr>
          <w:color w:val="auto"/>
          <w:highlight w:val="none"/>
        </w:rPr>
      </w:pPr>
      <w:r>
        <w:rPr>
          <w:b/>
          <w:color w:val="auto"/>
          <w:sz w:val="24"/>
          <w:highlight w:val="none"/>
        </w:rPr>
        <w:t xml:space="preserve"> </w:t>
      </w:r>
    </w:p>
    <w:tbl>
      <w:tblPr>
        <w:tblStyle w:val="7"/>
        <w:tblW w:w="9352" w:type="dxa"/>
        <w:tblInd w:w="178" w:type="dxa"/>
        <w:tblLayout w:type="autofit"/>
        <w:tblCellMar>
          <w:top w:w="55" w:type="dxa"/>
          <w:left w:w="108" w:type="dxa"/>
          <w:bottom w:w="0" w:type="dxa"/>
          <w:right w:w="115" w:type="dxa"/>
        </w:tblCellMar>
      </w:tblPr>
      <w:tblGrid>
        <w:gridCol w:w="974"/>
        <w:gridCol w:w="2665"/>
        <w:gridCol w:w="5713"/>
      </w:tblGrid>
      <w:tr w14:paraId="63CA5337">
        <w:tblPrEx>
          <w:tblCellMar>
            <w:top w:w="55" w:type="dxa"/>
            <w:left w:w="108" w:type="dxa"/>
            <w:bottom w:w="0" w:type="dxa"/>
            <w:right w:w="115" w:type="dxa"/>
          </w:tblCellMar>
        </w:tblPrEx>
        <w:trPr>
          <w:trHeight w:val="619" w:hRule="atLeast"/>
        </w:trPr>
        <w:tc>
          <w:tcPr>
            <w:tcW w:w="974" w:type="dxa"/>
            <w:tcBorders>
              <w:top w:val="single" w:color="000000" w:sz="4" w:space="0"/>
              <w:left w:val="single" w:color="000000" w:sz="4" w:space="0"/>
              <w:bottom w:val="single" w:color="000000" w:sz="4" w:space="0"/>
              <w:right w:val="single" w:color="000000" w:sz="4" w:space="0"/>
            </w:tcBorders>
          </w:tcPr>
          <w:p w14:paraId="145FD3F4">
            <w:pPr>
              <w:spacing w:after="42" w:line="240" w:lineRule="auto"/>
              <w:ind w:left="0" w:firstLine="0"/>
              <w:jc w:val="center"/>
              <w:rPr>
                <w:color w:val="auto"/>
                <w:highlight w:val="none"/>
              </w:rPr>
            </w:pPr>
            <w:r>
              <w:rPr>
                <w:b/>
                <w:color w:val="auto"/>
                <w:sz w:val="24"/>
                <w:highlight w:val="none"/>
              </w:rPr>
              <w:t xml:space="preserve">№ </w:t>
            </w:r>
          </w:p>
          <w:p w14:paraId="4691888B">
            <w:pPr>
              <w:spacing w:after="0" w:line="276" w:lineRule="auto"/>
              <w:ind w:left="0" w:firstLine="0"/>
              <w:jc w:val="center"/>
              <w:rPr>
                <w:color w:val="auto"/>
                <w:highlight w:val="none"/>
              </w:rPr>
            </w:pPr>
            <w:r>
              <w:rPr>
                <w:b/>
                <w:color w:val="auto"/>
                <w:sz w:val="24"/>
                <w:highlight w:val="none"/>
              </w:rPr>
              <w:t xml:space="preserve">п/п </w:t>
            </w:r>
          </w:p>
        </w:tc>
        <w:tc>
          <w:tcPr>
            <w:tcW w:w="2665" w:type="dxa"/>
            <w:tcBorders>
              <w:top w:val="single" w:color="000000" w:sz="4" w:space="0"/>
              <w:left w:val="single" w:color="000000" w:sz="4" w:space="0"/>
              <w:bottom w:val="single" w:color="000000" w:sz="4" w:space="0"/>
              <w:right w:val="single" w:color="000000" w:sz="4" w:space="0"/>
            </w:tcBorders>
          </w:tcPr>
          <w:p w14:paraId="3E7EED0C">
            <w:pPr>
              <w:spacing w:after="0" w:line="276" w:lineRule="auto"/>
              <w:ind w:left="0" w:firstLine="0"/>
              <w:jc w:val="center"/>
              <w:rPr>
                <w:color w:val="auto"/>
                <w:highlight w:val="none"/>
              </w:rPr>
            </w:pPr>
            <w:r>
              <w:rPr>
                <w:b/>
                <w:color w:val="auto"/>
                <w:sz w:val="24"/>
                <w:highlight w:val="none"/>
              </w:rPr>
              <w:t xml:space="preserve">Контролируемые компетенции </w:t>
            </w:r>
          </w:p>
        </w:tc>
        <w:tc>
          <w:tcPr>
            <w:tcW w:w="5713" w:type="dxa"/>
            <w:tcBorders>
              <w:top w:val="single" w:color="000000" w:sz="4" w:space="0"/>
              <w:left w:val="single" w:color="000000" w:sz="4" w:space="0"/>
              <w:bottom w:val="single" w:color="000000" w:sz="4" w:space="0"/>
              <w:right w:val="single" w:color="000000" w:sz="4" w:space="0"/>
            </w:tcBorders>
          </w:tcPr>
          <w:p w14:paraId="15A00DDD">
            <w:pPr>
              <w:spacing w:after="0" w:line="240" w:lineRule="auto"/>
              <w:ind w:left="0" w:firstLine="0"/>
              <w:jc w:val="center"/>
              <w:rPr>
                <w:color w:val="auto"/>
                <w:highlight w:val="none"/>
              </w:rPr>
            </w:pPr>
            <w:r>
              <w:rPr>
                <w:b/>
                <w:color w:val="auto"/>
                <w:sz w:val="24"/>
                <w:highlight w:val="none"/>
              </w:rPr>
              <w:t xml:space="preserve">Оценочные средства  </w:t>
            </w:r>
          </w:p>
          <w:p w14:paraId="1B72E316">
            <w:pPr>
              <w:spacing w:after="0" w:line="276" w:lineRule="auto"/>
              <w:ind w:left="0" w:firstLine="0"/>
              <w:jc w:val="center"/>
              <w:rPr>
                <w:color w:val="auto"/>
                <w:highlight w:val="none"/>
              </w:rPr>
            </w:pPr>
            <w:r>
              <w:rPr>
                <w:b/>
                <w:color w:val="auto"/>
                <w:sz w:val="24"/>
                <w:highlight w:val="none"/>
              </w:rPr>
              <w:t xml:space="preserve"> </w:t>
            </w:r>
          </w:p>
        </w:tc>
      </w:tr>
      <w:tr w14:paraId="1D2AE184">
        <w:tblPrEx>
          <w:tblCellMar>
            <w:top w:w="55" w:type="dxa"/>
            <w:left w:w="108" w:type="dxa"/>
            <w:bottom w:w="0" w:type="dxa"/>
            <w:right w:w="115" w:type="dxa"/>
          </w:tblCellMar>
        </w:tblPrEx>
        <w:trPr>
          <w:trHeight w:val="962" w:hRule="atLeast"/>
        </w:trPr>
        <w:tc>
          <w:tcPr>
            <w:tcW w:w="974" w:type="dxa"/>
            <w:tcBorders>
              <w:top w:val="single" w:color="000000" w:sz="4" w:space="0"/>
              <w:left w:val="single" w:color="000000" w:sz="4" w:space="0"/>
              <w:bottom w:val="single" w:color="000000" w:sz="4" w:space="0"/>
              <w:right w:val="single" w:color="000000" w:sz="4" w:space="0"/>
            </w:tcBorders>
            <w:vAlign w:val="center"/>
          </w:tcPr>
          <w:p w14:paraId="58291638">
            <w:pPr>
              <w:spacing w:after="0" w:line="276" w:lineRule="auto"/>
              <w:ind w:left="0" w:firstLine="0"/>
              <w:jc w:val="center"/>
              <w:rPr>
                <w:color w:val="auto"/>
                <w:highlight w:val="none"/>
              </w:rPr>
            </w:pPr>
            <w:r>
              <w:rPr>
                <w:color w:val="auto"/>
                <w:sz w:val="24"/>
                <w:highlight w:val="none"/>
              </w:rPr>
              <w:t xml:space="preserve">1 </w:t>
            </w:r>
          </w:p>
        </w:tc>
        <w:tc>
          <w:tcPr>
            <w:tcW w:w="2665" w:type="dxa"/>
            <w:tcBorders>
              <w:top w:val="single" w:color="000000" w:sz="4" w:space="0"/>
              <w:left w:val="single" w:color="000000" w:sz="4" w:space="0"/>
              <w:bottom w:val="single" w:color="000000" w:sz="4" w:space="0"/>
              <w:right w:val="single" w:color="000000" w:sz="4" w:space="0"/>
            </w:tcBorders>
            <w:vAlign w:val="center"/>
          </w:tcPr>
          <w:p w14:paraId="2681F14C">
            <w:pPr>
              <w:spacing w:after="0" w:line="276" w:lineRule="auto"/>
              <w:ind w:left="0" w:firstLine="0"/>
              <w:jc w:val="center"/>
              <w:rPr>
                <w:color w:val="auto"/>
                <w:highlight w:val="none"/>
              </w:rPr>
            </w:pPr>
            <w:r>
              <w:rPr>
                <w:color w:val="auto"/>
                <w:sz w:val="24"/>
                <w:highlight w:val="none"/>
              </w:rPr>
              <w:t xml:space="preserve">ПК-3 </w:t>
            </w:r>
          </w:p>
        </w:tc>
        <w:tc>
          <w:tcPr>
            <w:tcW w:w="5713" w:type="dxa"/>
            <w:tcBorders>
              <w:top w:val="single" w:color="000000" w:sz="4" w:space="0"/>
              <w:left w:val="single" w:color="000000" w:sz="4" w:space="0"/>
              <w:bottom w:val="single" w:color="000000" w:sz="4" w:space="0"/>
              <w:right w:val="single" w:color="000000" w:sz="4" w:space="0"/>
            </w:tcBorders>
          </w:tcPr>
          <w:p w14:paraId="35C87BAE">
            <w:pPr>
              <w:spacing w:after="0" w:line="276" w:lineRule="auto"/>
              <w:ind w:left="0" w:firstLine="0"/>
              <w:jc w:val="left"/>
              <w:rPr>
                <w:color w:val="auto"/>
                <w:highlight w:val="none"/>
              </w:rPr>
            </w:pPr>
            <w:r>
              <w:rPr>
                <w:color w:val="auto"/>
                <w:sz w:val="24"/>
                <w:highlight w:val="none"/>
              </w:rPr>
              <w:t xml:space="preserve">Теоретический опрос, кейс-задачи, реферат, тест, контрольная работа, научная статья, участие в «Круглом столе», вопросы к экзамену </w:t>
            </w:r>
          </w:p>
        </w:tc>
      </w:tr>
      <w:tr w14:paraId="6C530A18">
        <w:tblPrEx>
          <w:tblCellMar>
            <w:top w:w="55" w:type="dxa"/>
            <w:left w:w="108" w:type="dxa"/>
            <w:bottom w:w="0" w:type="dxa"/>
            <w:right w:w="115" w:type="dxa"/>
          </w:tblCellMar>
        </w:tblPrEx>
        <w:trPr>
          <w:trHeight w:val="962" w:hRule="atLeast"/>
        </w:trPr>
        <w:tc>
          <w:tcPr>
            <w:tcW w:w="974" w:type="dxa"/>
            <w:tcBorders>
              <w:top w:val="single" w:color="000000" w:sz="4" w:space="0"/>
              <w:left w:val="single" w:color="000000" w:sz="4" w:space="0"/>
              <w:bottom w:val="single" w:color="000000" w:sz="4" w:space="0"/>
              <w:right w:val="single" w:color="000000" w:sz="4" w:space="0"/>
            </w:tcBorders>
            <w:vAlign w:val="center"/>
          </w:tcPr>
          <w:p w14:paraId="13093635">
            <w:pPr>
              <w:spacing w:after="0" w:line="276" w:lineRule="auto"/>
              <w:ind w:left="0" w:firstLine="0"/>
              <w:jc w:val="center"/>
              <w:rPr>
                <w:color w:val="auto"/>
                <w:highlight w:val="none"/>
              </w:rPr>
            </w:pPr>
            <w:r>
              <w:rPr>
                <w:color w:val="auto"/>
                <w:sz w:val="24"/>
                <w:highlight w:val="none"/>
              </w:rPr>
              <w:t xml:space="preserve">2 </w:t>
            </w:r>
          </w:p>
        </w:tc>
        <w:tc>
          <w:tcPr>
            <w:tcW w:w="2665" w:type="dxa"/>
            <w:tcBorders>
              <w:top w:val="single" w:color="000000" w:sz="4" w:space="0"/>
              <w:left w:val="single" w:color="000000" w:sz="4" w:space="0"/>
              <w:bottom w:val="single" w:color="000000" w:sz="4" w:space="0"/>
              <w:right w:val="single" w:color="000000" w:sz="4" w:space="0"/>
            </w:tcBorders>
            <w:vAlign w:val="center"/>
          </w:tcPr>
          <w:p w14:paraId="37DC9C26">
            <w:pPr>
              <w:spacing w:after="0" w:line="276" w:lineRule="auto"/>
              <w:ind w:left="0" w:firstLine="0"/>
              <w:jc w:val="center"/>
              <w:rPr>
                <w:color w:val="auto"/>
                <w:highlight w:val="none"/>
              </w:rPr>
            </w:pPr>
            <w:r>
              <w:rPr>
                <w:color w:val="auto"/>
                <w:sz w:val="24"/>
                <w:highlight w:val="none"/>
              </w:rPr>
              <w:t xml:space="preserve">ПК-5 </w:t>
            </w:r>
          </w:p>
        </w:tc>
        <w:tc>
          <w:tcPr>
            <w:tcW w:w="5713" w:type="dxa"/>
            <w:tcBorders>
              <w:top w:val="single" w:color="000000" w:sz="4" w:space="0"/>
              <w:left w:val="single" w:color="000000" w:sz="4" w:space="0"/>
              <w:bottom w:val="single" w:color="000000" w:sz="4" w:space="0"/>
              <w:right w:val="single" w:color="000000" w:sz="4" w:space="0"/>
            </w:tcBorders>
          </w:tcPr>
          <w:p w14:paraId="0D25BC1E">
            <w:pPr>
              <w:spacing w:after="0" w:line="276" w:lineRule="auto"/>
              <w:ind w:left="0" w:firstLine="0"/>
              <w:jc w:val="left"/>
              <w:rPr>
                <w:color w:val="auto"/>
                <w:highlight w:val="none"/>
              </w:rPr>
            </w:pPr>
            <w:r>
              <w:rPr>
                <w:color w:val="auto"/>
                <w:sz w:val="24"/>
                <w:highlight w:val="none"/>
              </w:rPr>
              <w:t>Теоретический опрос, кейс-задачи, реферат, тест, контрольная работа, научная статья, участие в «Круглом столе», вопросы к экзамену</w:t>
            </w:r>
            <w:r>
              <w:rPr>
                <w:color w:val="auto"/>
                <w:highlight w:val="none"/>
              </w:rPr>
              <w:t xml:space="preserve"> </w:t>
            </w:r>
          </w:p>
        </w:tc>
      </w:tr>
    </w:tbl>
    <w:p w14:paraId="66BF22FA">
      <w:pPr>
        <w:spacing w:after="270" w:line="240" w:lineRule="auto"/>
        <w:ind w:left="0" w:firstLine="0"/>
        <w:jc w:val="center"/>
        <w:rPr>
          <w:color w:val="auto"/>
          <w:highlight w:val="none"/>
        </w:rPr>
      </w:pPr>
      <w:r>
        <w:rPr>
          <w:b/>
          <w:i/>
          <w:color w:val="auto"/>
          <w:sz w:val="28"/>
          <w:highlight w:val="none"/>
        </w:rPr>
        <w:t xml:space="preserve"> </w:t>
      </w:r>
    </w:p>
    <w:p w14:paraId="70F56647">
      <w:pPr>
        <w:spacing w:after="199" w:line="267" w:lineRule="auto"/>
        <w:ind w:left="10" w:firstLine="0"/>
        <w:jc w:val="center"/>
        <w:rPr>
          <w:color w:val="auto"/>
          <w:highlight w:val="none"/>
        </w:rPr>
      </w:pPr>
      <w:r>
        <w:rPr>
          <w:b/>
          <w:i/>
          <w:color w:val="auto"/>
          <w:sz w:val="28"/>
          <w:highlight w:val="none"/>
        </w:rPr>
        <w:t xml:space="preserve">Для магистрантов с ограниченными возможностями здоровья предусмотрены следующие оценочные средства: </w:t>
      </w:r>
    </w:p>
    <w:tbl>
      <w:tblPr>
        <w:tblStyle w:val="7"/>
        <w:tblW w:w="9210" w:type="dxa"/>
        <w:tblInd w:w="178" w:type="dxa"/>
        <w:tblLayout w:type="autofit"/>
        <w:tblCellMar>
          <w:top w:w="0" w:type="dxa"/>
          <w:left w:w="106" w:type="dxa"/>
          <w:bottom w:w="0" w:type="dxa"/>
          <w:right w:w="115" w:type="dxa"/>
        </w:tblCellMar>
      </w:tblPr>
      <w:tblGrid>
        <w:gridCol w:w="828"/>
        <w:gridCol w:w="1719"/>
        <w:gridCol w:w="3403"/>
        <w:gridCol w:w="3260"/>
      </w:tblGrid>
      <w:tr w14:paraId="1E2B842A">
        <w:tblPrEx>
          <w:tblCellMar>
            <w:top w:w="0" w:type="dxa"/>
            <w:left w:w="106" w:type="dxa"/>
            <w:bottom w:w="0" w:type="dxa"/>
            <w:right w:w="115" w:type="dxa"/>
          </w:tblCellMar>
        </w:tblPrEx>
        <w:trPr>
          <w:trHeight w:val="643" w:hRule="atLeast"/>
        </w:trPr>
        <w:tc>
          <w:tcPr>
            <w:tcW w:w="828" w:type="dxa"/>
            <w:tcBorders>
              <w:top w:val="single" w:color="000000" w:sz="4" w:space="0"/>
              <w:left w:val="single" w:color="000000" w:sz="4" w:space="0"/>
              <w:bottom w:val="single" w:color="000000" w:sz="4" w:space="0"/>
              <w:right w:val="single" w:color="000000" w:sz="4" w:space="0"/>
            </w:tcBorders>
          </w:tcPr>
          <w:p w14:paraId="201ADE6E">
            <w:pPr>
              <w:spacing w:after="79" w:line="240" w:lineRule="auto"/>
              <w:ind w:left="2" w:firstLine="0"/>
              <w:jc w:val="left"/>
              <w:rPr>
                <w:color w:val="auto"/>
                <w:highlight w:val="none"/>
              </w:rPr>
            </w:pPr>
            <w:r>
              <w:rPr>
                <w:color w:val="auto"/>
                <w:sz w:val="24"/>
                <w:highlight w:val="none"/>
              </w:rPr>
              <w:t xml:space="preserve">№ </w:t>
            </w:r>
          </w:p>
          <w:p w14:paraId="53DF72F8">
            <w:pPr>
              <w:spacing w:after="0" w:line="276" w:lineRule="auto"/>
              <w:ind w:left="2" w:firstLine="0"/>
              <w:jc w:val="left"/>
              <w:rPr>
                <w:color w:val="auto"/>
                <w:highlight w:val="none"/>
              </w:rPr>
            </w:pPr>
            <w:r>
              <w:rPr>
                <w:color w:val="auto"/>
                <w:sz w:val="24"/>
                <w:highlight w:val="none"/>
              </w:rPr>
              <w:t xml:space="preserve">п/п </w:t>
            </w:r>
          </w:p>
        </w:tc>
        <w:tc>
          <w:tcPr>
            <w:tcW w:w="1719" w:type="dxa"/>
            <w:tcBorders>
              <w:top w:val="single" w:color="000000" w:sz="4" w:space="0"/>
              <w:left w:val="single" w:color="000000" w:sz="4" w:space="0"/>
              <w:bottom w:val="single" w:color="000000" w:sz="4" w:space="0"/>
              <w:right w:val="single" w:color="000000" w:sz="4" w:space="0"/>
            </w:tcBorders>
          </w:tcPr>
          <w:p w14:paraId="7C277A46">
            <w:pPr>
              <w:spacing w:after="0" w:line="276" w:lineRule="auto"/>
              <w:ind w:left="0" w:firstLine="0"/>
              <w:jc w:val="left"/>
              <w:rPr>
                <w:color w:val="auto"/>
                <w:highlight w:val="none"/>
              </w:rPr>
            </w:pPr>
            <w:r>
              <w:rPr>
                <w:i/>
                <w:color w:val="auto"/>
                <w:sz w:val="24"/>
                <w:highlight w:val="none"/>
              </w:rPr>
              <w:t xml:space="preserve">Категории магистров </w:t>
            </w:r>
          </w:p>
        </w:tc>
        <w:tc>
          <w:tcPr>
            <w:tcW w:w="3404" w:type="dxa"/>
            <w:tcBorders>
              <w:top w:val="single" w:color="000000" w:sz="4" w:space="0"/>
              <w:left w:val="single" w:color="000000" w:sz="4" w:space="0"/>
              <w:bottom w:val="single" w:color="000000" w:sz="4" w:space="0"/>
              <w:right w:val="single" w:color="000000" w:sz="4" w:space="0"/>
            </w:tcBorders>
            <w:vAlign w:val="center"/>
          </w:tcPr>
          <w:p w14:paraId="208FF612">
            <w:pPr>
              <w:spacing w:after="0" w:line="276" w:lineRule="auto"/>
              <w:ind w:left="2" w:firstLine="0"/>
              <w:jc w:val="left"/>
              <w:rPr>
                <w:color w:val="auto"/>
                <w:highlight w:val="none"/>
              </w:rPr>
            </w:pPr>
            <w:r>
              <w:rPr>
                <w:i/>
                <w:color w:val="auto"/>
                <w:sz w:val="24"/>
                <w:highlight w:val="none"/>
              </w:rPr>
              <w:t xml:space="preserve">Виды оценочных средств </w:t>
            </w:r>
          </w:p>
        </w:tc>
        <w:tc>
          <w:tcPr>
            <w:tcW w:w="3260" w:type="dxa"/>
            <w:tcBorders>
              <w:top w:val="single" w:color="000000" w:sz="4" w:space="0"/>
              <w:left w:val="single" w:color="000000" w:sz="4" w:space="0"/>
              <w:bottom w:val="single" w:color="000000" w:sz="4" w:space="0"/>
              <w:right w:val="single" w:color="000000" w:sz="4" w:space="0"/>
            </w:tcBorders>
          </w:tcPr>
          <w:p w14:paraId="40A53493">
            <w:pPr>
              <w:spacing w:after="0" w:line="276" w:lineRule="auto"/>
              <w:ind w:left="3" w:firstLine="0"/>
              <w:jc w:val="left"/>
              <w:rPr>
                <w:color w:val="auto"/>
                <w:highlight w:val="none"/>
              </w:rPr>
            </w:pPr>
            <w:r>
              <w:rPr>
                <w:i/>
                <w:color w:val="auto"/>
                <w:sz w:val="24"/>
                <w:highlight w:val="none"/>
              </w:rPr>
              <w:t xml:space="preserve">Форма контроля и оценки результатов обучения </w:t>
            </w:r>
          </w:p>
        </w:tc>
      </w:tr>
      <w:tr w14:paraId="44EFA2EC">
        <w:tblPrEx>
          <w:tblCellMar>
            <w:top w:w="0" w:type="dxa"/>
            <w:left w:w="106" w:type="dxa"/>
            <w:bottom w:w="0" w:type="dxa"/>
            <w:right w:w="115" w:type="dxa"/>
          </w:tblCellMar>
        </w:tblPrEx>
        <w:trPr>
          <w:trHeight w:val="1282"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4BF5CE2F">
            <w:pPr>
              <w:spacing w:after="0" w:line="276" w:lineRule="auto"/>
              <w:ind w:left="2" w:firstLine="0"/>
              <w:jc w:val="left"/>
              <w:rPr>
                <w:color w:val="auto"/>
                <w:highlight w:val="none"/>
              </w:rPr>
            </w:pPr>
            <w:r>
              <w:rPr>
                <w:color w:val="auto"/>
                <w:sz w:val="24"/>
                <w:highlight w:val="none"/>
              </w:rPr>
              <w:t xml:space="preserve">1 </w:t>
            </w:r>
          </w:p>
        </w:tc>
        <w:tc>
          <w:tcPr>
            <w:tcW w:w="1719" w:type="dxa"/>
            <w:tcBorders>
              <w:top w:val="single" w:color="000000" w:sz="4" w:space="0"/>
              <w:left w:val="single" w:color="000000" w:sz="4" w:space="0"/>
              <w:bottom w:val="single" w:color="000000" w:sz="4" w:space="0"/>
              <w:right w:val="single" w:color="000000" w:sz="4" w:space="0"/>
            </w:tcBorders>
          </w:tcPr>
          <w:p w14:paraId="63B59D7C">
            <w:pPr>
              <w:spacing w:after="0" w:line="276" w:lineRule="auto"/>
              <w:ind w:left="0" w:firstLine="0"/>
              <w:jc w:val="left"/>
              <w:rPr>
                <w:color w:val="auto"/>
                <w:highlight w:val="none"/>
              </w:rPr>
            </w:pPr>
            <w:r>
              <w:rPr>
                <w:color w:val="auto"/>
                <w:sz w:val="24"/>
                <w:highlight w:val="none"/>
              </w:rPr>
              <w:t xml:space="preserve">С нарушением слуха </w:t>
            </w:r>
          </w:p>
        </w:tc>
        <w:tc>
          <w:tcPr>
            <w:tcW w:w="3404" w:type="dxa"/>
            <w:tcBorders>
              <w:top w:val="single" w:color="000000" w:sz="4" w:space="0"/>
              <w:left w:val="single" w:color="000000" w:sz="4" w:space="0"/>
              <w:bottom w:val="single" w:color="000000" w:sz="4" w:space="0"/>
              <w:right w:val="single" w:color="000000" w:sz="4" w:space="0"/>
            </w:tcBorders>
          </w:tcPr>
          <w:p w14:paraId="75BA70A0">
            <w:pPr>
              <w:spacing w:after="0" w:line="276" w:lineRule="auto"/>
              <w:ind w:left="2" w:firstLine="0"/>
              <w:jc w:val="left"/>
              <w:rPr>
                <w:color w:val="auto"/>
                <w:highlight w:val="none"/>
              </w:rPr>
            </w:pPr>
            <w:r>
              <w:rPr>
                <w:color w:val="auto"/>
                <w:sz w:val="24"/>
                <w:highlight w:val="none"/>
              </w:rPr>
              <w:t xml:space="preserve">Письменные домашние контрольные работы, вопросы к экзамену, реферат, научная статья, тесты </w:t>
            </w:r>
          </w:p>
        </w:tc>
        <w:tc>
          <w:tcPr>
            <w:tcW w:w="3260" w:type="dxa"/>
            <w:tcBorders>
              <w:top w:val="single" w:color="000000" w:sz="4" w:space="0"/>
              <w:left w:val="single" w:color="000000" w:sz="4" w:space="0"/>
              <w:bottom w:val="single" w:color="000000" w:sz="4" w:space="0"/>
              <w:right w:val="single" w:color="000000" w:sz="4" w:space="0"/>
            </w:tcBorders>
          </w:tcPr>
          <w:p w14:paraId="63BD16DC">
            <w:pPr>
              <w:spacing w:after="0" w:line="276" w:lineRule="auto"/>
              <w:ind w:left="3" w:firstLine="0"/>
              <w:jc w:val="left"/>
              <w:rPr>
                <w:color w:val="auto"/>
                <w:highlight w:val="none"/>
              </w:rPr>
            </w:pPr>
            <w:r>
              <w:rPr>
                <w:color w:val="auto"/>
                <w:sz w:val="24"/>
                <w:highlight w:val="none"/>
              </w:rPr>
              <w:t xml:space="preserve">Преимущественно письменная проверка </w:t>
            </w:r>
          </w:p>
        </w:tc>
      </w:tr>
      <w:tr w14:paraId="3413F583">
        <w:tblPrEx>
          <w:tblCellMar>
            <w:top w:w="0" w:type="dxa"/>
            <w:left w:w="106" w:type="dxa"/>
            <w:bottom w:w="0" w:type="dxa"/>
            <w:right w:w="115" w:type="dxa"/>
          </w:tblCellMar>
        </w:tblPrEx>
        <w:trPr>
          <w:trHeight w:val="1280"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673DE3CD">
            <w:pPr>
              <w:spacing w:after="0" w:line="276" w:lineRule="auto"/>
              <w:ind w:left="2" w:firstLine="0"/>
              <w:jc w:val="left"/>
              <w:rPr>
                <w:color w:val="auto"/>
                <w:highlight w:val="none"/>
              </w:rPr>
            </w:pPr>
            <w:r>
              <w:rPr>
                <w:color w:val="auto"/>
                <w:sz w:val="24"/>
                <w:highlight w:val="none"/>
              </w:rPr>
              <w:t xml:space="preserve">2 </w:t>
            </w:r>
          </w:p>
        </w:tc>
        <w:tc>
          <w:tcPr>
            <w:tcW w:w="1719" w:type="dxa"/>
            <w:tcBorders>
              <w:top w:val="single" w:color="000000" w:sz="4" w:space="0"/>
              <w:left w:val="single" w:color="000000" w:sz="4" w:space="0"/>
              <w:bottom w:val="single" w:color="000000" w:sz="4" w:space="0"/>
              <w:right w:val="single" w:color="000000" w:sz="4" w:space="0"/>
            </w:tcBorders>
          </w:tcPr>
          <w:p w14:paraId="6C77B8B6">
            <w:pPr>
              <w:spacing w:after="0" w:line="276" w:lineRule="auto"/>
              <w:ind w:left="0" w:firstLine="0"/>
              <w:jc w:val="left"/>
              <w:rPr>
                <w:color w:val="auto"/>
                <w:highlight w:val="none"/>
              </w:rPr>
            </w:pPr>
            <w:r>
              <w:rPr>
                <w:color w:val="auto"/>
                <w:sz w:val="24"/>
                <w:highlight w:val="none"/>
              </w:rPr>
              <w:t xml:space="preserve">С нарушением зрения </w:t>
            </w:r>
          </w:p>
        </w:tc>
        <w:tc>
          <w:tcPr>
            <w:tcW w:w="3404" w:type="dxa"/>
            <w:tcBorders>
              <w:top w:val="single" w:color="000000" w:sz="4" w:space="0"/>
              <w:left w:val="single" w:color="000000" w:sz="4" w:space="0"/>
              <w:bottom w:val="single" w:color="000000" w:sz="4" w:space="0"/>
              <w:right w:val="single" w:color="000000" w:sz="4" w:space="0"/>
            </w:tcBorders>
          </w:tcPr>
          <w:p w14:paraId="315804FA">
            <w:pPr>
              <w:spacing w:after="82" w:line="269" w:lineRule="auto"/>
              <w:ind w:left="2" w:firstLine="0"/>
              <w:jc w:val="left"/>
              <w:rPr>
                <w:color w:val="auto"/>
                <w:highlight w:val="none"/>
              </w:rPr>
            </w:pPr>
            <w:r>
              <w:rPr>
                <w:color w:val="auto"/>
                <w:sz w:val="24"/>
                <w:highlight w:val="none"/>
              </w:rPr>
              <w:t xml:space="preserve">Теоретический опрос. Собеседование по вопросам к экзамену, выступление с </w:t>
            </w:r>
          </w:p>
          <w:p w14:paraId="7064665E">
            <w:pPr>
              <w:spacing w:after="0" w:line="276" w:lineRule="auto"/>
              <w:ind w:left="2" w:firstLine="0"/>
              <w:jc w:val="left"/>
              <w:rPr>
                <w:color w:val="auto"/>
                <w:highlight w:val="none"/>
              </w:rPr>
            </w:pPr>
            <w:r>
              <w:rPr>
                <w:color w:val="auto"/>
                <w:sz w:val="24"/>
                <w:highlight w:val="none"/>
              </w:rPr>
              <w:t xml:space="preserve">докладом </w:t>
            </w:r>
          </w:p>
        </w:tc>
        <w:tc>
          <w:tcPr>
            <w:tcW w:w="3260" w:type="dxa"/>
            <w:tcBorders>
              <w:top w:val="single" w:color="000000" w:sz="4" w:space="0"/>
              <w:left w:val="single" w:color="000000" w:sz="4" w:space="0"/>
              <w:bottom w:val="single" w:color="000000" w:sz="4" w:space="0"/>
              <w:right w:val="single" w:color="000000" w:sz="4" w:space="0"/>
            </w:tcBorders>
          </w:tcPr>
          <w:p w14:paraId="42B7523C">
            <w:pPr>
              <w:spacing w:after="0" w:line="276" w:lineRule="auto"/>
              <w:ind w:left="3" w:firstLine="0"/>
              <w:jc w:val="left"/>
              <w:rPr>
                <w:color w:val="auto"/>
                <w:highlight w:val="none"/>
              </w:rPr>
            </w:pPr>
            <w:r>
              <w:rPr>
                <w:color w:val="auto"/>
                <w:sz w:val="24"/>
                <w:highlight w:val="none"/>
              </w:rPr>
              <w:t xml:space="preserve">Преимущественно устная проверка(индивидуально) </w:t>
            </w:r>
          </w:p>
        </w:tc>
      </w:tr>
      <w:tr w14:paraId="71F37B7D">
        <w:tblPrEx>
          <w:tblCellMar>
            <w:top w:w="0" w:type="dxa"/>
            <w:left w:w="106" w:type="dxa"/>
            <w:bottom w:w="0" w:type="dxa"/>
            <w:right w:w="115" w:type="dxa"/>
          </w:tblCellMar>
        </w:tblPrEx>
        <w:trPr>
          <w:trHeight w:val="1596"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14084398">
            <w:pPr>
              <w:spacing w:after="0" w:line="276" w:lineRule="auto"/>
              <w:ind w:left="2" w:firstLine="0"/>
              <w:jc w:val="left"/>
              <w:rPr>
                <w:color w:val="auto"/>
                <w:highlight w:val="none"/>
              </w:rPr>
            </w:pPr>
            <w:r>
              <w:rPr>
                <w:color w:val="auto"/>
                <w:sz w:val="24"/>
                <w:highlight w:val="none"/>
              </w:rPr>
              <w:t xml:space="preserve">3 </w:t>
            </w:r>
          </w:p>
        </w:tc>
        <w:tc>
          <w:tcPr>
            <w:tcW w:w="1719" w:type="dxa"/>
            <w:tcBorders>
              <w:top w:val="single" w:color="000000" w:sz="4" w:space="0"/>
              <w:left w:val="single" w:color="000000" w:sz="4" w:space="0"/>
              <w:bottom w:val="single" w:color="000000" w:sz="4" w:space="0"/>
              <w:right w:val="single" w:color="000000" w:sz="4" w:space="0"/>
            </w:tcBorders>
          </w:tcPr>
          <w:p w14:paraId="71617D5B">
            <w:pPr>
              <w:spacing w:after="0" w:line="276" w:lineRule="auto"/>
              <w:ind w:left="0" w:firstLine="0"/>
              <w:jc w:val="left"/>
              <w:rPr>
                <w:color w:val="auto"/>
                <w:highlight w:val="none"/>
              </w:rPr>
            </w:pPr>
            <w:r>
              <w:rPr>
                <w:color w:val="auto"/>
                <w:sz w:val="24"/>
                <w:highlight w:val="none"/>
              </w:rPr>
              <w:t xml:space="preserve">С нарушением опорно-двигательного аппарата </w:t>
            </w:r>
          </w:p>
        </w:tc>
        <w:tc>
          <w:tcPr>
            <w:tcW w:w="3404" w:type="dxa"/>
            <w:tcBorders>
              <w:top w:val="single" w:color="000000" w:sz="4" w:space="0"/>
              <w:left w:val="single" w:color="000000" w:sz="4" w:space="0"/>
              <w:bottom w:val="single" w:color="000000" w:sz="4" w:space="0"/>
              <w:right w:val="single" w:color="000000" w:sz="4" w:space="0"/>
            </w:tcBorders>
          </w:tcPr>
          <w:p w14:paraId="7CF039B6">
            <w:pPr>
              <w:spacing w:after="0" w:line="276" w:lineRule="auto"/>
              <w:ind w:left="2" w:firstLine="0"/>
              <w:jc w:val="left"/>
              <w:rPr>
                <w:color w:val="auto"/>
                <w:highlight w:val="none"/>
              </w:rPr>
            </w:pPr>
            <w:r>
              <w:rPr>
                <w:color w:val="auto"/>
                <w:sz w:val="24"/>
                <w:highlight w:val="none"/>
              </w:rPr>
              <w:t xml:space="preserve">Теоретический опрос. Письменные домашние,  контрольные работы, вопросы к экзамену, реферат, научная статья тесты </w:t>
            </w:r>
          </w:p>
        </w:tc>
        <w:tc>
          <w:tcPr>
            <w:tcW w:w="3260" w:type="dxa"/>
            <w:tcBorders>
              <w:top w:val="single" w:color="000000" w:sz="4" w:space="0"/>
              <w:left w:val="single" w:color="000000" w:sz="4" w:space="0"/>
              <w:bottom w:val="single" w:color="000000" w:sz="4" w:space="0"/>
              <w:right w:val="single" w:color="000000" w:sz="4" w:space="0"/>
            </w:tcBorders>
          </w:tcPr>
          <w:p w14:paraId="702F1209">
            <w:pPr>
              <w:spacing w:after="0" w:line="276" w:lineRule="auto"/>
              <w:ind w:left="3" w:firstLine="0"/>
              <w:jc w:val="left"/>
              <w:rPr>
                <w:color w:val="auto"/>
                <w:highlight w:val="none"/>
              </w:rPr>
            </w:pPr>
            <w:r>
              <w:rPr>
                <w:color w:val="auto"/>
                <w:sz w:val="24"/>
                <w:highlight w:val="none"/>
              </w:rPr>
              <w:t xml:space="preserve">Организация взаимодействия с обучающимися посредством электронной почты, письменная проверка </w:t>
            </w:r>
          </w:p>
        </w:tc>
      </w:tr>
    </w:tbl>
    <w:p w14:paraId="6BD85358">
      <w:pPr>
        <w:spacing w:after="0" w:line="240" w:lineRule="auto"/>
        <w:ind w:left="0" w:firstLine="0"/>
        <w:jc w:val="center"/>
        <w:rPr>
          <w:color w:val="auto"/>
          <w:highlight w:val="none"/>
        </w:rPr>
      </w:pPr>
      <w:r>
        <w:rPr>
          <w:b/>
          <w:color w:val="auto"/>
          <w:sz w:val="24"/>
          <w:highlight w:val="none"/>
        </w:rPr>
        <w:t xml:space="preserve"> </w:t>
      </w:r>
    </w:p>
    <w:p w14:paraId="10B0E96F">
      <w:pPr>
        <w:spacing w:after="184" w:line="240" w:lineRule="auto"/>
        <w:ind w:left="0" w:right="450" w:firstLine="0"/>
        <w:jc w:val="right"/>
        <w:rPr>
          <w:color w:val="auto"/>
          <w:highlight w:val="none"/>
        </w:rPr>
      </w:pPr>
      <w:r>
        <w:rPr>
          <w:b/>
          <w:i/>
          <w:color w:val="auto"/>
          <w:sz w:val="28"/>
          <w:highlight w:val="none"/>
        </w:rPr>
        <w:t xml:space="preserve">10.2.  План – график проведения контрольно-оценочных мероприятий </w:t>
      </w:r>
    </w:p>
    <w:tbl>
      <w:tblPr>
        <w:tblStyle w:val="7"/>
        <w:tblW w:w="9573" w:type="dxa"/>
        <w:tblInd w:w="178" w:type="dxa"/>
        <w:tblLayout w:type="autofit"/>
        <w:tblCellMar>
          <w:top w:w="0" w:type="dxa"/>
          <w:left w:w="118" w:type="dxa"/>
          <w:bottom w:w="0" w:type="dxa"/>
          <w:right w:w="58" w:type="dxa"/>
        </w:tblCellMar>
      </w:tblPr>
      <w:tblGrid>
        <w:gridCol w:w="1464"/>
        <w:gridCol w:w="2427"/>
        <w:gridCol w:w="2979"/>
        <w:gridCol w:w="2703"/>
      </w:tblGrid>
      <w:tr w14:paraId="229B1383">
        <w:tblPrEx>
          <w:tblCellMar>
            <w:top w:w="0" w:type="dxa"/>
            <w:left w:w="118" w:type="dxa"/>
            <w:bottom w:w="0" w:type="dxa"/>
            <w:right w:w="58" w:type="dxa"/>
          </w:tblCellMar>
        </w:tblPrEx>
        <w:trPr>
          <w:trHeight w:val="1114" w:hRule="atLeast"/>
        </w:trPr>
        <w:tc>
          <w:tcPr>
            <w:tcW w:w="1464" w:type="dxa"/>
            <w:tcBorders>
              <w:top w:val="single" w:color="000000" w:sz="4" w:space="0"/>
              <w:left w:val="single" w:color="000000" w:sz="4" w:space="0"/>
              <w:bottom w:val="single" w:color="000000" w:sz="4" w:space="0"/>
              <w:right w:val="single" w:color="000000" w:sz="4" w:space="0"/>
            </w:tcBorders>
            <w:vAlign w:val="center"/>
          </w:tcPr>
          <w:p w14:paraId="38D85F20">
            <w:pPr>
              <w:spacing w:after="0" w:line="276" w:lineRule="auto"/>
              <w:ind w:left="0" w:firstLine="0"/>
              <w:jc w:val="center"/>
              <w:rPr>
                <w:color w:val="auto"/>
                <w:highlight w:val="none"/>
              </w:rPr>
            </w:pPr>
            <w:r>
              <w:rPr>
                <w:b/>
                <w:color w:val="auto"/>
                <w:sz w:val="24"/>
                <w:highlight w:val="none"/>
              </w:rPr>
              <w:t xml:space="preserve">Срок </w:t>
            </w:r>
            <w:r>
              <w:rPr>
                <w:color w:val="auto"/>
                <w:sz w:val="24"/>
                <w:highlight w:val="none"/>
              </w:rPr>
              <w:t xml:space="preserve">очно/заочно </w:t>
            </w:r>
          </w:p>
        </w:tc>
        <w:tc>
          <w:tcPr>
            <w:tcW w:w="2427" w:type="dxa"/>
            <w:tcBorders>
              <w:top w:val="single" w:color="000000" w:sz="4" w:space="0"/>
              <w:left w:val="single" w:color="000000" w:sz="4" w:space="0"/>
              <w:bottom w:val="single" w:color="000000" w:sz="4" w:space="0"/>
              <w:right w:val="single" w:color="000000" w:sz="4" w:space="0"/>
            </w:tcBorders>
          </w:tcPr>
          <w:p w14:paraId="39ACCFDE">
            <w:pPr>
              <w:spacing w:after="48" w:line="235" w:lineRule="auto"/>
              <w:ind w:left="0" w:firstLine="0"/>
              <w:jc w:val="center"/>
              <w:rPr>
                <w:color w:val="auto"/>
                <w:highlight w:val="none"/>
              </w:rPr>
            </w:pPr>
            <w:r>
              <w:rPr>
                <w:b/>
                <w:color w:val="auto"/>
                <w:sz w:val="24"/>
                <w:highlight w:val="none"/>
              </w:rPr>
              <w:t xml:space="preserve">Название оценочного </w:t>
            </w:r>
          </w:p>
          <w:p w14:paraId="1491C413">
            <w:pPr>
              <w:spacing w:after="38" w:line="240" w:lineRule="auto"/>
              <w:ind w:left="0" w:firstLine="0"/>
              <w:jc w:val="center"/>
              <w:rPr>
                <w:color w:val="auto"/>
                <w:highlight w:val="none"/>
              </w:rPr>
            </w:pPr>
            <w:r>
              <w:rPr>
                <w:b/>
                <w:color w:val="auto"/>
                <w:sz w:val="24"/>
                <w:highlight w:val="none"/>
              </w:rPr>
              <w:t xml:space="preserve">мероприятия </w:t>
            </w:r>
          </w:p>
          <w:p w14:paraId="7FCD10B4">
            <w:pPr>
              <w:spacing w:after="0" w:line="276" w:lineRule="auto"/>
              <w:ind w:left="0" w:firstLine="0"/>
              <w:jc w:val="center"/>
              <w:rPr>
                <w:color w:val="auto"/>
                <w:highlight w:val="none"/>
              </w:rPr>
            </w:pPr>
            <w:r>
              <w:rPr>
                <w:i/>
                <w:color w:val="auto"/>
                <w:sz w:val="24"/>
                <w:highlight w:val="none"/>
              </w:rPr>
              <w:t>(пример)</w:t>
            </w:r>
            <w:r>
              <w:rPr>
                <w:b/>
                <w:color w:val="auto"/>
                <w:sz w:val="24"/>
                <w:highlight w:val="none"/>
              </w:rPr>
              <w:t xml:space="preserve"> </w:t>
            </w:r>
          </w:p>
        </w:tc>
        <w:tc>
          <w:tcPr>
            <w:tcW w:w="2979" w:type="dxa"/>
            <w:tcBorders>
              <w:top w:val="single" w:color="000000" w:sz="4" w:space="0"/>
              <w:left w:val="single" w:color="000000" w:sz="4" w:space="0"/>
              <w:bottom w:val="single" w:color="000000" w:sz="4" w:space="0"/>
              <w:right w:val="single" w:color="000000" w:sz="4" w:space="0"/>
            </w:tcBorders>
            <w:vAlign w:val="center"/>
          </w:tcPr>
          <w:p w14:paraId="09D4E962">
            <w:pPr>
              <w:spacing w:after="0" w:line="276" w:lineRule="auto"/>
              <w:ind w:left="0" w:firstLine="0"/>
              <w:jc w:val="center"/>
              <w:rPr>
                <w:color w:val="auto"/>
                <w:highlight w:val="none"/>
              </w:rPr>
            </w:pPr>
            <w:r>
              <w:rPr>
                <w:b/>
                <w:color w:val="auto"/>
                <w:sz w:val="24"/>
                <w:highlight w:val="none"/>
              </w:rPr>
              <w:t xml:space="preserve">Вид оценочного средства </w:t>
            </w:r>
            <w:r>
              <w:rPr>
                <w:i/>
                <w:color w:val="auto"/>
                <w:sz w:val="24"/>
                <w:highlight w:val="none"/>
              </w:rPr>
              <w:t>(пример)</w:t>
            </w:r>
            <w:r>
              <w:rPr>
                <w:b/>
                <w:color w:val="auto"/>
                <w:sz w:val="24"/>
                <w:highlight w:val="none"/>
              </w:rPr>
              <w:t xml:space="preserve"> </w:t>
            </w:r>
          </w:p>
        </w:tc>
        <w:tc>
          <w:tcPr>
            <w:tcW w:w="2703" w:type="dxa"/>
            <w:tcBorders>
              <w:top w:val="single" w:color="000000" w:sz="4" w:space="0"/>
              <w:left w:val="single" w:color="000000" w:sz="4" w:space="0"/>
              <w:bottom w:val="single" w:color="000000" w:sz="4" w:space="0"/>
              <w:right w:val="single" w:color="000000" w:sz="4" w:space="0"/>
            </w:tcBorders>
            <w:vAlign w:val="center"/>
          </w:tcPr>
          <w:p w14:paraId="60E57786">
            <w:pPr>
              <w:spacing w:after="0" w:line="276" w:lineRule="auto"/>
              <w:ind w:left="0" w:firstLine="0"/>
              <w:jc w:val="center"/>
              <w:rPr>
                <w:color w:val="auto"/>
                <w:highlight w:val="none"/>
              </w:rPr>
            </w:pPr>
            <w:r>
              <w:rPr>
                <w:b/>
                <w:color w:val="auto"/>
                <w:sz w:val="24"/>
                <w:highlight w:val="none"/>
              </w:rPr>
              <w:t xml:space="preserve">Объект контроля </w:t>
            </w:r>
            <w:r>
              <w:rPr>
                <w:i/>
                <w:color w:val="auto"/>
                <w:sz w:val="24"/>
                <w:highlight w:val="none"/>
              </w:rPr>
              <w:t>(пример)</w:t>
            </w:r>
            <w:r>
              <w:rPr>
                <w:b/>
                <w:color w:val="auto"/>
                <w:sz w:val="24"/>
                <w:highlight w:val="none"/>
              </w:rPr>
              <w:t xml:space="preserve"> </w:t>
            </w:r>
          </w:p>
        </w:tc>
      </w:tr>
      <w:tr w14:paraId="779A9FAD">
        <w:tblPrEx>
          <w:tblCellMar>
            <w:top w:w="0" w:type="dxa"/>
            <w:left w:w="118" w:type="dxa"/>
            <w:bottom w:w="0" w:type="dxa"/>
            <w:right w:w="58" w:type="dxa"/>
          </w:tblCellMar>
        </w:tblPrEx>
        <w:trPr>
          <w:trHeight w:val="303" w:hRule="atLeast"/>
        </w:trPr>
        <w:tc>
          <w:tcPr>
            <w:tcW w:w="1464" w:type="dxa"/>
            <w:tcBorders>
              <w:top w:val="single" w:color="000000" w:sz="4" w:space="0"/>
              <w:left w:val="single" w:color="000000" w:sz="4" w:space="0"/>
              <w:bottom w:val="nil"/>
              <w:right w:val="single" w:color="000000" w:sz="4" w:space="0"/>
            </w:tcBorders>
          </w:tcPr>
          <w:p w14:paraId="428D6168">
            <w:pPr>
              <w:spacing w:after="0" w:line="276" w:lineRule="auto"/>
              <w:ind w:left="0" w:firstLine="0"/>
              <w:jc w:val="center"/>
              <w:rPr>
                <w:color w:val="auto"/>
                <w:highlight w:val="none"/>
              </w:rPr>
            </w:pPr>
            <w:r>
              <w:rPr>
                <w:color w:val="auto"/>
                <w:sz w:val="24"/>
                <w:highlight w:val="none"/>
              </w:rPr>
              <w:t xml:space="preserve">1/1 </w:t>
            </w:r>
          </w:p>
        </w:tc>
        <w:tc>
          <w:tcPr>
            <w:tcW w:w="2427" w:type="dxa"/>
            <w:tcBorders>
              <w:top w:val="single" w:color="000000" w:sz="4" w:space="0"/>
              <w:left w:val="single" w:color="000000" w:sz="4" w:space="0"/>
              <w:bottom w:val="nil"/>
              <w:right w:val="single" w:color="000000" w:sz="4" w:space="0"/>
            </w:tcBorders>
          </w:tcPr>
          <w:p w14:paraId="77F7213A">
            <w:pPr>
              <w:spacing w:after="0" w:line="276" w:lineRule="auto"/>
              <w:ind w:left="0" w:firstLine="0"/>
              <w:jc w:val="left"/>
              <w:rPr>
                <w:color w:val="auto"/>
                <w:highlight w:val="none"/>
              </w:rPr>
            </w:pPr>
          </w:p>
        </w:tc>
        <w:tc>
          <w:tcPr>
            <w:tcW w:w="2979" w:type="dxa"/>
            <w:tcBorders>
              <w:top w:val="single" w:color="000000" w:sz="4" w:space="0"/>
              <w:left w:val="single" w:color="000000" w:sz="4" w:space="0"/>
              <w:bottom w:val="nil"/>
              <w:right w:val="single" w:color="000000" w:sz="4" w:space="0"/>
            </w:tcBorders>
          </w:tcPr>
          <w:p w14:paraId="2889FAB0">
            <w:pPr>
              <w:spacing w:after="0" w:line="276" w:lineRule="auto"/>
              <w:ind w:left="0" w:firstLine="0"/>
              <w:jc w:val="left"/>
              <w:rPr>
                <w:color w:val="auto"/>
                <w:highlight w:val="none"/>
              </w:rPr>
            </w:pPr>
          </w:p>
        </w:tc>
        <w:tc>
          <w:tcPr>
            <w:tcW w:w="2703" w:type="dxa"/>
            <w:tcBorders>
              <w:top w:val="single" w:color="000000" w:sz="4" w:space="0"/>
              <w:left w:val="single" w:color="000000" w:sz="4" w:space="0"/>
              <w:bottom w:val="nil"/>
              <w:right w:val="single" w:color="000000" w:sz="4" w:space="0"/>
            </w:tcBorders>
          </w:tcPr>
          <w:p w14:paraId="6FDDBCAD">
            <w:pPr>
              <w:spacing w:after="0" w:line="276" w:lineRule="auto"/>
              <w:ind w:left="0" w:firstLine="0"/>
              <w:jc w:val="left"/>
              <w:rPr>
                <w:color w:val="auto"/>
                <w:highlight w:val="none"/>
              </w:rPr>
            </w:pPr>
          </w:p>
        </w:tc>
      </w:tr>
      <w:tr w14:paraId="4C034293">
        <w:tblPrEx>
          <w:tblCellMar>
            <w:top w:w="0" w:type="dxa"/>
            <w:left w:w="118" w:type="dxa"/>
            <w:bottom w:w="0" w:type="dxa"/>
            <w:right w:w="58" w:type="dxa"/>
          </w:tblCellMar>
        </w:tblPrEx>
        <w:trPr>
          <w:trHeight w:val="535" w:hRule="atLeast"/>
        </w:trPr>
        <w:tc>
          <w:tcPr>
            <w:tcW w:w="1464" w:type="dxa"/>
            <w:tcBorders>
              <w:top w:val="nil"/>
              <w:left w:val="single" w:color="000000" w:sz="4" w:space="0"/>
              <w:bottom w:val="single" w:color="000000" w:sz="4" w:space="0"/>
              <w:right w:val="single" w:color="000000" w:sz="4" w:space="0"/>
            </w:tcBorders>
            <w:vAlign w:val="center"/>
          </w:tcPr>
          <w:p w14:paraId="3FA1DED2">
            <w:pPr>
              <w:spacing w:after="0" w:line="276" w:lineRule="auto"/>
              <w:ind w:left="0" w:firstLine="0"/>
              <w:rPr>
                <w:color w:val="auto"/>
                <w:highlight w:val="none"/>
              </w:rPr>
            </w:pPr>
            <w:r>
              <w:rPr>
                <w:color w:val="auto"/>
                <w:sz w:val="24"/>
                <w:highlight w:val="none"/>
              </w:rPr>
              <w:t xml:space="preserve"> </w:t>
            </w:r>
          </w:p>
        </w:tc>
        <w:tc>
          <w:tcPr>
            <w:tcW w:w="2427" w:type="dxa"/>
            <w:tcBorders>
              <w:top w:val="nil"/>
              <w:left w:val="single" w:color="000000" w:sz="4" w:space="0"/>
              <w:bottom w:val="single" w:color="000000" w:sz="4" w:space="0"/>
              <w:right w:val="single" w:color="000000" w:sz="4" w:space="0"/>
            </w:tcBorders>
          </w:tcPr>
          <w:p w14:paraId="622636E0">
            <w:pPr>
              <w:spacing w:after="0" w:line="276" w:lineRule="auto"/>
              <w:ind w:left="0" w:firstLine="0"/>
              <w:jc w:val="center"/>
              <w:rPr>
                <w:color w:val="auto"/>
                <w:highlight w:val="none"/>
              </w:rPr>
            </w:pPr>
            <w:r>
              <w:rPr>
                <w:i/>
                <w:color w:val="auto"/>
                <w:sz w:val="24"/>
                <w:highlight w:val="none"/>
              </w:rPr>
              <w:t xml:space="preserve">Входной контроль </w:t>
            </w:r>
          </w:p>
        </w:tc>
        <w:tc>
          <w:tcPr>
            <w:tcW w:w="2979" w:type="dxa"/>
            <w:tcBorders>
              <w:top w:val="nil"/>
              <w:left w:val="single" w:color="000000" w:sz="4" w:space="0"/>
              <w:bottom w:val="single" w:color="000000" w:sz="4" w:space="0"/>
              <w:right w:val="single" w:color="000000" w:sz="4" w:space="0"/>
            </w:tcBorders>
          </w:tcPr>
          <w:p w14:paraId="2C4C2450">
            <w:pPr>
              <w:spacing w:after="0" w:line="276" w:lineRule="auto"/>
              <w:ind w:left="0" w:firstLine="0"/>
              <w:rPr>
                <w:color w:val="auto"/>
                <w:highlight w:val="none"/>
              </w:rPr>
            </w:pPr>
            <w:r>
              <w:rPr>
                <w:i/>
                <w:color w:val="auto"/>
                <w:sz w:val="24"/>
                <w:highlight w:val="none"/>
              </w:rPr>
              <w:t xml:space="preserve">Самостоятельная работа </w:t>
            </w:r>
          </w:p>
        </w:tc>
        <w:tc>
          <w:tcPr>
            <w:tcW w:w="2703" w:type="dxa"/>
            <w:tcBorders>
              <w:top w:val="nil"/>
              <w:left w:val="single" w:color="000000" w:sz="4" w:space="0"/>
              <w:bottom w:val="single" w:color="000000" w:sz="4" w:space="0"/>
              <w:right w:val="single" w:color="000000" w:sz="4" w:space="0"/>
            </w:tcBorders>
          </w:tcPr>
          <w:p w14:paraId="5809B926">
            <w:pPr>
              <w:spacing w:after="0" w:line="276" w:lineRule="auto"/>
              <w:ind w:left="0" w:firstLine="0"/>
              <w:jc w:val="center"/>
              <w:rPr>
                <w:color w:val="auto"/>
                <w:highlight w:val="none"/>
              </w:rPr>
            </w:pPr>
            <w:r>
              <w:rPr>
                <w:i/>
                <w:color w:val="auto"/>
                <w:sz w:val="24"/>
                <w:highlight w:val="none"/>
              </w:rPr>
              <w:t xml:space="preserve">Уровень знаний </w:t>
            </w:r>
          </w:p>
        </w:tc>
      </w:tr>
      <w:tr w14:paraId="2FA378C4">
        <w:tblPrEx>
          <w:tblCellMar>
            <w:top w:w="0" w:type="dxa"/>
            <w:left w:w="118" w:type="dxa"/>
            <w:bottom w:w="0" w:type="dxa"/>
            <w:right w:w="58" w:type="dxa"/>
          </w:tblCellMar>
        </w:tblPrEx>
        <w:trPr>
          <w:trHeight w:val="1944" w:hRule="atLeast"/>
        </w:trPr>
        <w:tc>
          <w:tcPr>
            <w:tcW w:w="1464" w:type="dxa"/>
            <w:tcBorders>
              <w:top w:val="single" w:color="000000" w:sz="4" w:space="0"/>
              <w:left w:val="single" w:color="000000" w:sz="4" w:space="0"/>
              <w:bottom w:val="single" w:color="000000" w:sz="4" w:space="0"/>
              <w:right w:val="single" w:color="000000" w:sz="4" w:space="0"/>
            </w:tcBorders>
            <w:vAlign w:val="center"/>
          </w:tcPr>
          <w:p w14:paraId="78BDF489">
            <w:pPr>
              <w:spacing w:after="0" w:line="276" w:lineRule="auto"/>
              <w:ind w:left="7" w:firstLine="0"/>
              <w:jc w:val="center"/>
              <w:rPr>
                <w:color w:val="auto"/>
                <w:highlight w:val="none"/>
              </w:rPr>
            </w:pPr>
            <w:r>
              <w:rPr>
                <w:color w:val="auto"/>
                <w:sz w:val="24"/>
                <w:highlight w:val="none"/>
              </w:rPr>
              <w:t xml:space="preserve">1/1  </w:t>
            </w:r>
          </w:p>
        </w:tc>
        <w:tc>
          <w:tcPr>
            <w:tcW w:w="2427" w:type="dxa"/>
            <w:tcBorders>
              <w:top w:val="single" w:color="000000" w:sz="4" w:space="0"/>
              <w:left w:val="single" w:color="000000" w:sz="4" w:space="0"/>
              <w:bottom w:val="single" w:color="000000" w:sz="4" w:space="0"/>
              <w:right w:val="single" w:color="000000" w:sz="4" w:space="0"/>
            </w:tcBorders>
            <w:vAlign w:val="center"/>
          </w:tcPr>
          <w:p w14:paraId="13CE636D">
            <w:pPr>
              <w:spacing w:after="0" w:line="276" w:lineRule="auto"/>
              <w:ind w:left="0" w:firstLine="0"/>
              <w:jc w:val="center"/>
              <w:rPr>
                <w:color w:val="auto"/>
                <w:highlight w:val="none"/>
              </w:rPr>
            </w:pPr>
            <w:r>
              <w:rPr>
                <w:i/>
                <w:color w:val="auto"/>
                <w:sz w:val="24"/>
                <w:highlight w:val="none"/>
              </w:rPr>
              <w:t xml:space="preserve">Текущий контроль  </w:t>
            </w:r>
          </w:p>
        </w:tc>
        <w:tc>
          <w:tcPr>
            <w:tcW w:w="2979" w:type="dxa"/>
            <w:tcBorders>
              <w:top w:val="single" w:color="000000" w:sz="4" w:space="0"/>
              <w:left w:val="single" w:color="000000" w:sz="4" w:space="0"/>
              <w:bottom w:val="single" w:color="000000" w:sz="4" w:space="0"/>
              <w:right w:val="single" w:color="000000" w:sz="4" w:space="0"/>
            </w:tcBorders>
            <w:vAlign w:val="center"/>
          </w:tcPr>
          <w:p w14:paraId="0284D9FC">
            <w:pPr>
              <w:spacing w:after="44" w:line="240" w:lineRule="auto"/>
              <w:ind w:left="0" w:firstLine="0"/>
              <w:jc w:val="center"/>
              <w:rPr>
                <w:color w:val="auto"/>
                <w:highlight w:val="none"/>
              </w:rPr>
            </w:pPr>
            <w:r>
              <w:rPr>
                <w:i/>
                <w:color w:val="auto"/>
                <w:sz w:val="24"/>
                <w:highlight w:val="none"/>
              </w:rPr>
              <w:t xml:space="preserve">Круглый стол </w:t>
            </w:r>
          </w:p>
          <w:p w14:paraId="45290B43">
            <w:pPr>
              <w:spacing w:after="43" w:line="234" w:lineRule="auto"/>
              <w:ind w:left="0" w:firstLine="0"/>
              <w:jc w:val="center"/>
              <w:rPr>
                <w:color w:val="auto"/>
                <w:highlight w:val="none"/>
              </w:rPr>
            </w:pPr>
            <w:r>
              <w:rPr>
                <w:i/>
                <w:color w:val="auto"/>
                <w:sz w:val="24"/>
                <w:highlight w:val="none"/>
              </w:rPr>
              <w:t xml:space="preserve">Тест, решение кейс-задач, семинар </w:t>
            </w:r>
          </w:p>
          <w:p w14:paraId="4EA9A3D4">
            <w:pPr>
              <w:spacing w:after="44" w:line="240" w:lineRule="auto"/>
              <w:ind w:left="0" w:firstLine="0"/>
              <w:jc w:val="center"/>
              <w:rPr>
                <w:color w:val="auto"/>
                <w:highlight w:val="none"/>
              </w:rPr>
            </w:pPr>
            <w:r>
              <w:rPr>
                <w:i/>
                <w:color w:val="auto"/>
                <w:sz w:val="24"/>
                <w:highlight w:val="none"/>
              </w:rPr>
              <w:t xml:space="preserve">Реферат </w:t>
            </w:r>
          </w:p>
          <w:p w14:paraId="3E1F2C6B">
            <w:pPr>
              <w:spacing w:after="0" w:line="276" w:lineRule="auto"/>
              <w:ind w:left="0" w:firstLine="0"/>
              <w:jc w:val="center"/>
              <w:rPr>
                <w:color w:val="auto"/>
                <w:highlight w:val="none"/>
              </w:rPr>
            </w:pPr>
            <w:r>
              <w:rPr>
                <w:i/>
                <w:color w:val="auto"/>
                <w:sz w:val="24"/>
                <w:highlight w:val="none"/>
              </w:rPr>
              <w:t xml:space="preserve">Контрольная работа Научная статья </w:t>
            </w:r>
          </w:p>
        </w:tc>
        <w:tc>
          <w:tcPr>
            <w:tcW w:w="2703" w:type="dxa"/>
            <w:tcBorders>
              <w:top w:val="single" w:color="000000" w:sz="4" w:space="0"/>
              <w:left w:val="single" w:color="000000" w:sz="4" w:space="0"/>
              <w:bottom w:val="single" w:color="000000" w:sz="4" w:space="0"/>
              <w:right w:val="single" w:color="000000" w:sz="4" w:space="0"/>
            </w:tcBorders>
          </w:tcPr>
          <w:p w14:paraId="32EE8BD3">
            <w:pPr>
              <w:spacing w:after="46" w:line="234" w:lineRule="auto"/>
              <w:ind w:left="0" w:firstLine="0"/>
              <w:jc w:val="center"/>
              <w:rPr>
                <w:color w:val="auto"/>
                <w:highlight w:val="none"/>
              </w:rPr>
            </w:pPr>
            <w:r>
              <w:rPr>
                <w:i/>
                <w:color w:val="auto"/>
                <w:sz w:val="24"/>
                <w:highlight w:val="none"/>
              </w:rPr>
              <w:t xml:space="preserve">Качество освоения материала </w:t>
            </w:r>
          </w:p>
          <w:p w14:paraId="3011C5D4">
            <w:pPr>
              <w:spacing w:after="45" w:line="234" w:lineRule="auto"/>
              <w:ind w:left="89" w:hanging="61"/>
              <w:jc w:val="center"/>
              <w:rPr>
                <w:color w:val="auto"/>
                <w:highlight w:val="none"/>
              </w:rPr>
            </w:pPr>
            <w:r>
              <w:rPr>
                <w:i/>
                <w:color w:val="auto"/>
                <w:sz w:val="24"/>
                <w:highlight w:val="none"/>
              </w:rPr>
              <w:t xml:space="preserve">Оригинальность материала Соблюдение требований </w:t>
            </w:r>
          </w:p>
          <w:p w14:paraId="7AF4C456">
            <w:pPr>
              <w:spacing w:after="0" w:line="276" w:lineRule="auto"/>
              <w:ind w:left="26" w:firstLine="0"/>
              <w:jc w:val="left"/>
              <w:rPr>
                <w:color w:val="auto"/>
                <w:highlight w:val="none"/>
              </w:rPr>
            </w:pPr>
            <w:r>
              <w:rPr>
                <w:i/>
                <w:color w:val="auto"/>
                <w:sz w:val="24"/>
                <w:highlight w:val="none"/>
              </w:rPr>
              <w:t xml:space="preserve">Освоение компетенций </w:t>
            </w:r>
          </w:p>
        </w:tc>
      </w:tr>
      <w:tr w14:paraId="0D7D8C6F">
        <w:tblPrEx>
          <w:tblCellMar>
            <w:top w:w="0" w:type="dxa"/>
            <w:left w:w="118" w:type="dxa"/>
            <w:bottom w:w="0" w:type="dxa"/>
            <w:right w:w="58" w:type="dxa"/>
          </w:tblCellMar>
        </w:tblPrEx>
        <w:trPr>
          <w:trHeight w:val="562" w:hRule="atLeast"/>
        </w:trPr>
        <w:tc>
          <w:tcPr>
            <w:tcW w:w="1464" w:type="dxa"/>
            <w:tcBorders>
              <w:top w:val="single" w:color="000000" w:sz="4" w:space="0"/>
              <w:left w:val="single" w:color="000000" w:sz="4" w:space="0"/>
              <w:bottom w:val="single" w:color="000000" w:sz="4" w:space="0"/>
              <w:right w:val="single" w:color="000000" w:sz="4" w:space="0"/>
            </w:tcBorders>
          </w:tcPr>
          <w:p w14:paraId="17533DAD">
            <w:pPr>
              <w:spacing w:after="0" w:line="276" w:lineRule="auto"/>
              <w:ind w:left="7" w:firstLine="0"/>
              <w:jc w:val="center"/>
              <w:rPr>
                <w:color w:val="auto"/>
                <w:highlight w:val="none"/>
              </w:rPr>
            </w:pPr>
            <w:r>
              <w:rPr>
                <w:color w:val="auto"/>
                <w:sz w:val="24"/>
                <w:highlight w:val="none"/>
              </w:rPr>
              <w:t xml:space="preserve">1/1  </w:t>
            </w:r>
          </w:p>
        </w:tc>
        <w:tc>
          <w:tcPr>
            <w:tcW w:w="2427" w:type="dxa"/>
            <w:tcBorders>
              <w:top w:val="single" w:color="000000" w:sz="4" w:space="0"/>
              <w:left w:val="single" w:color="000000" w:sz="4" w:space="0"/>
              <w:bottom w:val="single" w:color="000000" w:sz="4" w:space="0"/>
              <w:right w:val="single" w:color="000000" w:sz="4" w:space="0"/>
            </w:tcBorders>
            <w:vAlign w:val="center"/>
          </w:tcPr>
          <w:p w14:paraId="754B4130">
            <w:pPr>
              <w:spacing w:after="0" w:line="276" w:lineRule="auto"/>
              <w:ind w:left="53" w:firstLine="0"/>
              <w:jc w:val="left"/>
              <w:rPr>
                <w:color w:val="auto"/>
                <w:highlight w:val="none"/>
              </w:rPr>
            </w:pPr>
            <w:r>
              <w:rPr>
                <w:i/>
                <w:color w:val="auto"/>
                <w:sz w:val="24"/>
                <w:highlight w:val="none"/>
              </w:rPr>
              <w:t xml:space="preserve">Выходной контроль </w:t>
            </w:r>
          </w:p>
        </w:tc>
        <w:tc>
          <w:tcPr>
            <w:tcW w:w="2979" w:type="dxa"/>
            <w:tcBorders>
              <w:top w:val="single" w:color="000000" w:sz="4" w:space="0"/>
              <w:left w:val="single" w:color="000000" w:sz="4" w:space="0"/>
              <w:bottom w:val="single" w:color="000000" w:sz="4" w:space="0"/>
              <w:right w:val="single" w:color="000000" w:sz="4" w:space="0"/>
            </w:tcBorders>
            <w:vAlign w:val="center"/>
          </w:tcPr>
          <w:p w14:paraId="58C32DC0">
            <w:pPr>
              <w:spacing w:after="0" w:line="276" w:lineRule="auto"/>
              <w:ind w:left="0" w:firstLine="0"/>
              <w:jc w:val="center"/>
              <w:rPr>
                <w:color w:val="auto"/>
                <w:highlight w:val="none"/>
              </w:rPr>
            </w:pPr>
            <w:r>
              <w:rPr>
                <w:i/>
                <w:color w:val="auto"/>
                <w:sz w:val="24"/>
                <w:highlight w:val="none"/>
              </w:rPr>
              <w:t xml:space="preserve">Билеты к экзамену </w:t>
            </w:r>
          </w:p>
        </w:tc>
        <w:tc>
          <w:tcPr>
            <w:tcW w:w="2703" w:type="dxa"/>
            <w:tcBorders>
              <w:top w:val="single" w:color="000000" w:sz="4" w:space="0"/>
              <w:left w:val="single" w:color="000000" w:sz="4" w:space="0"/>
              <w:bottom w:val="single" w:color="000000" w:sz="4" w:space="0"/>
              <w:right w:val="single" w:color="000000" w:sz="4" w:space="0"/>
            </w:tcBorders>
          </w:tcPr>
          <w:p w14:paraId="34BADA91">
            <w:pPr>
              <w:spacing w:after="0" w:line="276" w:lineRule="auto"/>
              <w:ind w:left="0" w:firstLine="0"/>
              <w:jc w:val="center"/>
              <w:rPr>
                <w:color w:val="auto"/>
                <w:highlight w:val="none"/>
              </w:rPr>
            </w:pPr>
            <w:r>
              <w:rPr>
                <w:i/>
                <w:color w:val="auto"/>
                <w:sz w:val="24"/>
                <w:highlight w:val="none"/>
              </w:rPr>
              <w:t xml:space="preserve">Правильность ответов на вопросы </w:t>
            </w:r>
          </w:p>
        </w:tc>
      </w:tr>
    </w:tbl>
    <w:p w14:paraId="19C82E97">
      <w:pPr>
        <w:spacing w:after="52" w:line="240" w:lineRule="auto"/>
        <w:ind w:left="0" w:firstLine="0"/>
        <w:jc w:val="center"/>
        <w:rPr>
          <w:color w:val="auto"/>
          <w:highlight w:val="none"/>
        </w:rPr>
      </w:pPr>
      <w:r>
        <w:rPr>
          <w:b/>
          <w:color w:val="auto"/>
          <w:sz w:val="24"/>
          <w:highlight w:val="none"/>
        </w:rPr>
        <w:t xml:space="preserve"> </w:t>
      </w:r>
    </w:p>
    <w:p w14:paraId="547D62EC">
      <w:pPr>
        <w:spacing w:after="176" w:line="246" w:lineRule="auto"/>
        <w:ind w:left="10" w:right="-15"/>
        <w:jc w:val="center"/>
        <w:rPr>
          <w:color w:val="auto"/>
          <w:highlight w:val="none"/>
        </w:rPr>
      </w:pPr>
      <w:r>
        <w:rPr>
          <w:b/>
          <w:i/>
          <w:color w:val="auto"/>
          <w:highlight w:val="none"/>
        </w:rPr>
        <w:t xml:space="preserve">10.3. Контрольные вопросы, выносимые на экзамен. </w:t>
      </w:r>
    </w:p>
    <w:p w14:paraId="76D00D67">
      <w:pPr>
        <w:spacing w:after="72" w:line="240" w:lineRule="auto"/>
        <w:ind w:left="1005" w:firstLine="0"/>
        <w:jc w:val="left"/>
        <w:rPr>
          <w:color w:val="auto"/>
          <w:highlight w:val="none"/>
        </w:rPr>
      </w:pPr>
      <w:r>
        <w:rPr>
          <w:color w:val="auto"/>
          <w:highlight w:val="none"/>
        </w:rPr>
        <w:t xml:space="preserve"> </w:t>
      </w:r>
    </w:p>
    <w:p w14:paraId="0D805475">
      <w:pPr>
        <w:numPr>
          <w:ilvl w:val="0"/>
          <w:numId w:val="27"/>
        </w:numPr>
        <w:ind w:hanging="360"/>
        <w:rPr>
          <w:color w:val="auto"/>
          <w:highlight w:val="none"/>
        </w:rPr>
      </w:pPr>
      <w:r>
        <w:rPr>
          <w:color w:val="auto"/>
          <w:highlight w:val="none"/>
        </w:rPr>
        <w:t xml:space="preserve">Понятие и функции финансов. Контрольная функция финансов. </w:t>
      </w:r>
    </w:p>
    <w:p w14:paraId="5B27C092">
      <w:pPr>
        <w:numPr>
          <w:ilvl w:val="0"/>
          <w:numId w:val="27"/>
        </w:numPr>
        <w:ind w:hanging="360"/>
        <w:rPr>
          <w:color w:val="auto"/>
          <w:highlight w:val="none"/>
        </w:rPr>
      </w:pPr>
      <w:r>
        <w:rPr>
          <w:color w:val="auto"/>
          <w:highlight w:val="none"/>
        </w:rPr>
        <w:t xml:space="preserve">Понятие </w:t>
      </w:r>
      <w:r>
        <w:rPr>
          <w:color w:val="auto"/>
          <w:highlight w:val="none"/>
        </w:rPr>
        <w:tab/>
      </w:r>
      <w:r>
        <w:rPr>
          <w:color w:val="auto"/>
          <w:highlight w:val="none"/>
        </w:rPr>
        <w:t xml:space="preserve">финансовой </w:t>
      </w:r>
      <w:r>
        <w:rPr>
          <w:color w:val="auto"/>
          <w:highlight w:val="none"/>
        </w:rPr>
        <w:tab/>
      </w:r>
      <w:r>
        <w:rPr>
          <w:color w:val="auto"/>
          <w:highlight w:val="none"/>
        </w:rPr>
        <w:t xml:space="preserve">деятельности </w:t>
      </w:r>
      <w:r>
        <w:rPr>
          <w:color w:val="auto"/>
          <w:highlight w:val="none"/>
        </w:rPr>
        <w:tab/>
      </w:r>
      <w:r>
        <w:rPr>
          <w:color w:val="auto"/>
          <w:highlight w:val="none"/>
        </w:rPr>
        <w:t xml:space="preserve">государства </w:t>
      </w:r>
      <w:r>
        <w:rPr>
          <w:color w:val="auto"/>
          <w:highlight w:val="none"/>
        </w:rPr>
        <w:tab/>
      </w:r>
      <w:r>
        <w:rPr>
          <w:color w:val="auto"/>
          <w:highlight w:val="none"/>
        </w:rPr>
        <w:t xml:space="preserve">и </w:t>
      </w:r>
      <w:r>
        <w:rPr>
          <w:color w:val="auto"/>
          <w:highlight w:val="none"/>
        </w:rPr>
        <w:tab/>
      </w:r>
      <w:r>
        <w:rPr>
          <w:color w:val="auto"/>
          <w:highlight w:val="none"/>
        </w:rPr>
        <w:t xml:space="preserve">муниципальных образований. Роль финансового контроля в ее осуществлении. </w:t>
      </w:r>
    </w:p>
    <w:p w14:paraId="1EEDFE2F">
      <w:pPr>
        <w:numPr>
          <w:ilvl w:val="0"/>
          <w:numId w:val="27"/>
        </w:numPr>
        <w:ind w:hanging="360"/>
        <w:rPr>
          <w:color w:val="auto"/>
          <w:highlight w:val="none"/>
        </w:rPr>
      </w:pPr>
      <w:r>
        <w:rPr>
          <w:color w:val="auto"/>
          <w:highlight w:val="none"/>
        </w:rPr>
        <w:t xml:space="preserve">Понятие и принципы финансового контроля. </w:t>
      </w:r>
    </w:p>
    <w:p w14:paraId="3F451670">
      <w:pPr>
        <w:numPr>
          <w:ilvl w:val="0"/>
          <w:numId w:val="27"/>
        </w:numPr>
        <w:ind w:hanging="360"/>
        <w:rPr>
          <w:color w:val="auto"/>
          <w:highlight w:val="none"/>
        </w:rPr>
      </w:pPr>
      <w:r>
        <w:rPr>
          <w:color w:val="auto"/>
          <w:highlight w:val="none"/>
        </w:rPr>
        <w:t xml:space="preserve">Общая характеристика системы органов, осуществляющих финансовый контроль. </w:t>
      </w:r>
    </w:p>
    <w:p w14:paraId="1D34AFA7">
      <w:pPr>
        <w:numPr>
          <w:ilvl w:val="0"/>
          <w:numId w:val="27"/>
        </w:numPr>
        <w:ind w:hanging="360"/>
        <w:rPr>
          <w:color w:val="auto"/>
          <w:highlight w:val="none"/>
        </w:rPr>
      </w:pPr>
      <w:r>
        <w:rPr>
          <w:color w:val="auto"/>
          <w:highlight w:val="none"/>
        </w:rPr>
        <w:t xml:space="preserve">Система органов, осуществляющих финансовый контроль в зарубежных странах. </w:t>
      </w:r>
    </w:p>
    <w:p w14:paraId="09FB39DF">
      <w:pPr>
        <w:numPr>
          <w:ilvl w:val="0"/>
          <w:numId w:val="27"/>
        </w:numPr>
        <w:ind w:hanging="360"/>
        <w:rPr>
          <w:color w:val="auto"/>
          <w:highlight w:val="none"/>
        </w:rPr>
      </w:pPr>
      <w:r>
        <w:rPr>
          <w:color w:val="auto"/>
          <w:highlight w:val="none"/>
        </w:rPr>
        <w:t xml:space="preserve">Основные этапы развития финансового контроля в России. </w:t>
      </w:r>
    </w:p>
    <w:p w14:paraId="1B4D78C8">
      <w:pPr>
        <w:numPr>
          <w:ilvl w:val="0"/>
          <w:numId w:val="27"/>
        </w:numPr>
        <w:ind w:hanging="360"/>
        <w:rPr>
          <w:color w:val="auto"/>
          <w:highlight w:val="none"/>
        </w:rPr>
      </w:pPr>
      <w:r>
        <w:rPr>
          <w:color w:val="auto"/>
          <w:highlight w:val="none"/>
        </w:rPr>
        <w:t xml:space="preserve">Роль финансового контроля в осуществлении финансовой политики государства. </w:t>
      </w:r>
    </w:p>
    <w:p w14:paraId="6255D39B">
      <w:pPr>
        <w:numPr>
          <w:ilvl w:val="0"/>
          <w:numId w:val="27"/>
        </w:numPr>
        <w:ind w:hanging="360"/>
        <w:rPr>
          <w:color w:val="auto"/>
          <w:highlight w:val="none"/>
        </w:rPr>
      </w:pPr>
      <w:r>
        <w:rPr>
          <w:color w:val="auto"/>
          <w:highlight w:val="none"/>
        </w:rPr>
        <w:t xml:space="preserve">Финансовый контроль как подотрасль финансового права. Его правовая основа. </w:t>
      </w:r>
    </w:p>
    <w:p w14:paraId="3BDB5D43">
      <w:pPr>
        <w:numPr>
          <w:ilvl w:val="0"/>
          <w:numId w:val="27"/>
        </w:numPr>
        <w:ind w:hanging="360"/>
        <w:rPr>
          <w:color w:val="auto"/>
          <w:highlight w:val="none"/>
        </w:rPr>
      </w:pPr>
      <w:r>
        <w:rPr>
          <w:color w:val="auto"/>
          <w:highlight w:val="none"/>
        </w:rPr>
        <w:t xml:space="preserve">Виды финансового контроля. </w:t>
      </w:r>
    </w:p>
    <w:p w14:paraId="733C59B7">
      <w:pPr>
        <w:numPr>
          <w:ilvl w:val="0"/>
          <w:numId w:val="27"/>
        </w:numPr>
        <w:ind w:hanging="360"/>
        <w:rPr>
          <w:color w:val="auto"/>
          <w:highlight w:val="none"/>
        </w:rPr>
      </w:pPr>
      <w:r>
        <w:rPr>
          <w:color w:val="auto"/>
          <w:highlight w:val="none"/>
        </w:rPr>
        <w:t xml:space="preserve">Государственный финансовый контроль: понятие, виды и органы, его осуществляющие. </w:t>
      </w:r>
    </w:p>
    <w:p w14:paraId="161ED029">
      <w:pPr>
        <w:numPr>
          <w:ilvl w:val="0"/>
          <w:numId w:val="27"/>
        </w:numPr>
        <w:ind w:hanging="360"/>
        <w:rPr>
          <w:color w:val="auto"/>
          <w:highlight w:val="none"/>
        </w:rPr>
      </w:pPr>
      <w:r>
        <w:rPr>
          <w:color w:val="auto"/>
          <w:highlight w:val="none"/>
        </w:rPr>
        <w:t xml:space="preserve">Ведомственный финансовый контроль. </w:t>
      </w:r>
    </w:p>
    <w:p w14:paraId="4F848115">
      <w:pPr>
        <w:numPr>
          <w:ilvl w:val="0"/>
          <w:numId w:val="27"/>
        </w:numPr>
        <w:ind w:hanging="360"/>
        <w:rPr>
          <w:color w:val="auto"/>
          <w:highlight w:val="none"/>
        </w:rPr>
      </w:pPr>
      <w:r>
        <w:rPr>
          <w:color w:val="auto"/>
          <w:highlight w:val="none"/>
        </w:rPr>
        <w:t xml:space="preserve">Бюджетный финансовый контроль: понятие, содержание, органы. </w:t>
      </w:r>
    </w:p>
    <w:p w14:paraId="1698120C">
      <w:pPr>
        <w:numPr>
          <w:ilvl w:val="0"/>
          <w:numId w:val="27"/>
        </w:numPr>
        <w:ind w:hanging="360"/>
        <w:rPr>
          <w:color w:val="auto"/>
          <w:highlight w:val="none"/>
        </w:rPr>
      </w:pPr>
      <w:r>
        <w:rPr>
          <w:color w:val="auto"/>
          <w:highlight w:val="none"/>
        </w:rPr>
        <w:t xml:space="preserve">Полномочия Счетной палаты РФ. </w:t>
      </w:r>
    </w:p>
    <w:p w14:paraId="79BA733B">
      <w:pPr>
        <w:numPr>
          <w:ilvl w:val="0"/>
          <w:numId w:val="27"/>
        </w:numPr>
        <w:ind w:hanging="360"/>
        <w:rPr>
          <w:color w:val="auto"/>
          <w:highlight w:val="none"/>
        </w:rPr>
      </w:pPr>
      <w:r>
        <w:rPr>
          <w:color w:val="auto"/>
          <w:highlight w:val="none"/>
        </w:rPr>
        <w:t xml:space="preserve">Президентский финансовый контроль. </w:t>
      </w:r>
    </w:p>
    <w:p w14:paraId="1CCF851E">
      <w:pPr>
        <w:numPr>
          <w:ilvl w:val="0"/>
          <w:numId w:val="27"/>
        </w:numPr>
        <w:ind w:hanging="360"/>
        <w:rPr>
          <w:color w:val="auto"/>
          <w:highlight w:val="none"/>
        </w:rPr>
      </w:pPr>
      <w:r>
        <w:rPr>
          <w:color w:val="auto"/>
          <w:highlight w:val="none"/>
        </w:rPr>
        <w:t xml:space="preserve">Федеральная служба финансово-бюджетного надзора как орган финансового контроля. </w:t>
      </w:r>
    </w:p>
    <w:p w14:paraId="79BCA7B0">
      <w:pPr>
        <w:numPr>
          <w:ilvl w:val="0"/>
          <w:numId w:val="27"/>
        </w:numPr>
        <w:ind w:hanging="360"/>
        <w:rPr>
          <w:color w:val="auto"/>
          <w:highlight w:val="none"/>
        </w:rPr>
      </w:pPr>
      <w:r>
        <w:rPr>
          <w:color w:val="auto"/>
          <w:highlight w:val="none"/>
        </w:rPr>
        <w:t xml:space="preserve">Федеральное казначейство РФ, его права и обязанности. </w:t>
      </w:r>
    </w:p>
    <w:p w14:paraId="43867030">
      <w:pPr>
        <w:numPr>
          <w:ilvl w:val="0"/>
          <w:numId w:val="27"/>
        </w:numPr>
        <w:ind w:hanging="360"/>
        <w:rPr>
          <w:color w:val="auto"/>
          <w:highlight w:val="none"/>
        </w:rPr>
      </w:pPr>
      <w:r>
        <w:rPr>
          <w:color w:val="auto"/>
          <w:highlight w:val="none"/>
        </w:rPr>
        <w:t xml:space="preserve">Налоговый контроль. Понятие, содержание, методы. Органы налогового контроля. </w:t>
      </w:r>
    </w:p>
    <w:p w14:paraId="00B1A96D">
      <w:pPr>
        <w:numPr>
          <w:ilvl w:val="0"/>
          <w:numId w:val="27"/>
        </w:numPr>
        <w:ind w:hanging="360"/>
        <w:rPr>
          <w:color w:val="auto"/>
          <w:highlight w:val="none"/>
        </w:rPr>
      </w:pPr>
      <w:r>
        <w:rPr>
          <w:color w:val="auto"/>
          <w:highlight w:val="none"/>
        </w:rPr>
        <w:t xml:space="preserve">Понятие и виды налоговых проверок. Акт налоговой проверки. </w:t>
      </w:r>
    </w:p>
    <w:p w14:paraId="56629102">
      <w:pPr>
        <w:numPr>
          <w:ilvl w:val="0"/>
          <w:numId w:val="27"/>
        </w:numPr>
        <w:ind w:hanging="360"/>
        <w:rPr>
          <w:color w:val="auto"/>
          <w:highlight w:val="none"/>
        </w:rPr>
      </w:pPr>
      <w:r>
        <w:rPr>
          <w:color w:val="auto"/>
          <w:highlight w:val="none"/>
        </w:rPr>
        <w:t xml:space="preserve">Ревизия – основной метод финансового контроля. Акт ревизии. </w:t>
      </w:r>
    </w:p>
    <w:p w14:paraId="75C018DA">
      <w:pPr>
        <w:numPr>
          <w:ilvl w:val="0"/>
          <w:numId w:val="27"/>
        </w:numPr>
        <w:ind w:hanging="360"/>
        <w:rPr>
          <w:color w:val="auto"/>
          <w:highlight w:val="none"/>
        </w:rPr>
      </w:pPr>
      <w:r>
        <w:rPr>
          <w:color w:val="auto"/>
          <w:highlight w:val="none"/>
        </w:rPr>
        <w:t xml:space="preserve">Банковский надзор. Банк России как орган банковского надзора. </w:t>
      </w:r>
    </w:p>
    <w:p w14:paraId="1925231F">
      <w:pPr>
        <w:numPr>
          <w:ilvl w:val="0"/>
          <w:numId w:val="27"/>
        </w:numPr>
        <w:ind w:hanging="360"/>
        <w:rPr>
          <w:color w:val="auto"/>
          <w:highlight w:val="none"/>
        </w:rPr>
      </w:pPr>
      <w:r>
        <w:rPr>
          <w:color w:val="auto"/>
          <w:highlight w:val="none"/>
        </w:rPr>
        <w:t xml:space="preserve">Страховой надзор. </w:t>
      </w:r>
    </w:p>
    <w:p w14:paraId="74A2E0D1">
      <w:pPr>
        <w:numPr>
          <w:ilvl w:val="0"/>
          <w:numId w:val="27"/>
        </w:numPr>
        <w:ind w:hanging="360"/>
        <w:rPr>
          <w:color w:val="auto"/>
          <w:highlight w:val="none"/>
        </w:rPr>
      </w:pPr>
      <w:r>
        <w:rPr>
          <w:color w:val="auto"/>
          <w:highlight w:val="none"/>
        </w:rPr>
        <w:t xml:space="preserve">Валютный контроль. </w:t>
      </w:r>
    </w:p>
    <w:p w14:paraId="2A0638AD">
      <w:pPr>
        <w:numPr>
          <w:ilvl w:val="0"/>
          <w:numId w:val="27"/>
        </w:numPr>
        <w:ind w:hanging="360"/>
        <w:rPr>
          <w:color w:val="auto"/>
          <w:highlight w:val="none"/>
        </w:rPr>
      </w:pPr>
      <w:r>
        <w:rPr>
          <w:color w:val="auto"/>
          <w:highlight w:val="none"/>
        </w:rPr>
        <w:t xml:space="preserve">Ответственность налогоплательщиков. </w:t>
      </w:r>
    </w:p>
    <w:p w14:paraId="5CAD721D">
      <w:pPr>
        <w:numPr>
          <w:ilvl w:val="0"/>
          <w:numId w:val="27"/>
        </w:numPr>
        <w:ind w:hanging="360"/>
        <w:rPr>
          <w:color w:val="auto"/>
          <w:highlight w:val="none"/>
        </w:rPr>
      </w:pPr>
      <w:r>
        <w:rPr>
          <w:color w:val="auto"/>
          <w:highlight w:val="none"/>
        </w:rPr>
        <w:t xml:space="preserve">Федеральная налоговая служба, правовой статус. </w:t>
      </w:r>
    </w:p>
    <w:p w14:paraId="2487B709">
      <w:pPr>
        <w:numPr>
          <w:ilvl w:val="0"/>
          <w:numId w:val="27"/>
        </w:numPr>
        <w:spacing w:after="0"/>
        <w:ind w:hanging="360"/>
        <w:rPr>
          <w:color w:val="auto"/>
          <w:highlight w:val="none"/>
        </w:rPr>
      </w:pPr>
      <w:r>
        <w:rPr>
          <w:color w:val="auto"/>
          <w:highlight w:val="none"/>
        </w:rPr>
        <w:t xml:space="preserve">Полномочия Федеральной службы по финансовому мониторингу. </w:t>
      </w:r>
    </w:p>
    <w:p w14:paraId="0ECA21BF">
      <w:pPr>
        <w:numPr>
          <w:ilvl w:val="0"/>
          <w:numId w:val="27"/>
        </w:numPr>
        <w:ind w:hanging="360"/>
        <w:rPr>
          <w:color w:val="auto"/>
          <w:highlight w:val="none"/>
        </w:rPr>
      </w:pPr>
      <w:r>
        <w:rPr>
          <w:color w:val="auto"/>
          <w:highlight w:val="none"/>
        </w:rPr>
        <w:t xml:space="preserve">Аудит как негосударственный финансовый контроль. Его виды. </w:t>
      </w:r>
    </w:p>
    <w:p w14:paraId="406FAB44">
      <w:pPr>
        <w:numPr>
          <w:ilvl w:val="0"/>
          <w:numId w:val="27"/>
        </w:numPr>
        <w:ind w:hanging="360"/>
        <w:rPr>
          <w:color w:val="auto"/>
          <w:highlight w:val="none"/>
        </w:rPr>
      </w:pPr>
      <w:r>
        <w:rPr>
          <w:color w:val="auto"/>
          <w:highlight w:val="none"/>
        </w:rPr>
        <w:t xml:space="preserve">Порядок назначения и проведения аудиторских проверок. Аудиторское заключение. </w:t>
      </w:r>
    </w:p>
    <w:p w14:paraId="56261A44">
      <w:pPr>
        <w:numPr>
          <w:ilvl w:val="0"/>
          <w:numId w:val="27"/>
        </w:numPr>
        <w:ind w:hanging="360"/>
        <w:rPr>
          <w:color w:val="auto"/>
          <w:highlight w:val="none"/>
        </w:rPr>
      </w:pPr>
      <w:r>
        <w:rPr>
          <w:color w:val="auto"/>
          <w:highlight w:val="none"/>
        </w:rPr>
        <w:t xml:space="preserve">Правовой режим налоговой тайны. </w:t>
      </w:r>
    </w:p>
    <w:p w14:paraId="78BE5643">
      <w:pPr>
        <w:numPr>
          <w:ilvl w:val="0"/>
          <w:numId w:val="27"/>
        </w:numPr>
        <w:ind w:hanging="360"/>
        <w:rPr>
          <w:color w:val="auto"/>
          <w:highlight w:val="none"/>
        </w:rPr>
      </w:pPr>
      <w:r>
        <w:rPr>
          <w:color w:val="auto"/>
          <w:highlight w:val="none"/>
        </w:rPr>
        <w:t xml:space="preserve">Правовой режим банковской тайны. </w:t>
      </w:r>
    </w:p>
    <w:p w14:paraId="5B6AA1EA">
      <w:pPr>
        <w:numPr>
          <w:ilvl w:val="0"/>
          <w:numId w:val="27"/>
        </w:numPr>
        <w:ind w:hanging="360"/>
        <w:rPr>
          <w:color w:val="auto"/>
          <w:highlight w:val="none"/>
        </w:rPr>
      </w:pPr>
      <w:r>
        <w:rPr>
          <w:color w:val="auto"/>
          <w:highlight w:val="none"/>
        </w:rPr>
        <w:t xml:space="preserve">Правовой режим аудиторской тайны. </w:t>
      </w:r>
    </w:p>
    <w:p w14:paraId="00BEE9DF">
      <w:pPr>
        <w:numPr>
          <w:ilvl w:val="0"/>
          <w:numId w:val="27"/>
        </w:numPr>
        <w:ind w:hanging="360"/>
        <w:rPr>
          <w:color w:val="auto"/>
          <w:highlight w:val="none"/>
        </w:rPr>
      </w:pPr>
      <w:r>
        <w:rPr>
          <w:color w:val="auto"/>
          <w:highlight w:val="none"/>
        </w:rPr>
        <w:t xml:space="preserve">Финансовый контроль представительных органов власти. </w:t>
      </w:r>
    </w:p>
    <w:p w14:paraId="049805BB">
      <w:pPr>
        <w:numPr>
          <w:ilvl w:val="0"/>
          <w:numId w:val="27"/>
        </w:numPr>
        <w:ind w:hanging="360"/>
        <w:rPr>
          <w:color w:val="auto"/>
          <w:highlight w:val="none"/>
        </w:rPr>
      </w:pPr>
      <w:r>
        <w:rPr>
          <w:color w:val="auto"/>
          <w:highlight w:val="none"/>
        </w:rPr>
        <w:t xml:space="preserve">Финансовый контроль исполнительных органов власти. </w:t>
      </w:r>
    </w:p>
    <w:p w14:paraId="628F4DAE">
      <w:pPr>
        <w:numPr>
          <w:ilvl w:val="0"/>
          <w:numId w:val="27"/>
        </w:numPr>
        <w:ind w:hanging="360"/>
        <w:rPr>
          <w:color w:val="auto"/>
          <w:highlight w:val="none"/>
        </w:rPr>
      </w:pPr>
      <w:r>
        <w:rPr>
          <w:color w:val="auto"/>
          <w:highlight w:val="none"/>
        </w:rPr>
        <w:t xml:space="preserve">Сравнительный анализ механизма финансового контроля в России и в  зарубежных странах. </w:t>
      </w:r>
    </w:p>
    <w:p w14:paraId="481D56F9">
      <w:pPr>
        <w:spacing w:after="49" w:line="240" w:lineRule="auto"/>
        <w:ind w:left="1005" w:firstLine="0"/>
        <w:jc w:val="left"/>
        <w:rPr>
          <w:color w:val="auto"/>
          <w:highlight w:val="none"/>
        </w:rPr>
      </w:pPr>
      <w:r>
        <w:rPr>
          <w:color w:val="auto"/>
          <w:sz w:val="28"/>
          <w:highlight w:val="none"/>
        </w:rPr>
        <w:t xml:space="preserve"> </w:t>
      </w:r>
    </w:p>
    <w:p w14:paraId="0777DE43">
      <w:pPr>
        <w:spacing w:after="50" w:line="240" w:lineRule="auto"/>
        <w:ind w:left="10" w:right="-15"/>
        <w:jc w:val="center"/>
        <w:rPr>
          <w:color w:val="auto"/>
          <w:highlight w:val="none"/>
        </w:rPr>
      </w:pPr>
      <w:r>
        <w:rPr>
          <w:b/>
          <w:color w:val="auto"/>
          <w:sz w:val="24"/>
          <w:highlight w:val="none"/>
        </w:rPr>
        <w:t xml:space="preserve">10.4. Кейс-задачи </w:t>
      </w:r>
    </w:p>
    <w:p w14:paraId="39ABCE75">
      <w:pPr>
        <w:spacing w:after="63" w:line="247" w:lineRule="auto"/>
        <w:ind w:left="199" w:right="-15"/>
        <w:jc w:val="center"/>
        <w:rPr>
          <w:color w:val="auto"/>
          <w:highlight w:val="none"/>
        </w:rPr>
      </w:pPr>
      <w:r>
        <w:rPr>
          <w:b/>
          <w:color w:val="auto"/>
          <w:highlight w:val="none"/>
        </w:rPr>
        <w:t xml:space="preserve">№1 </w:t>
      </w:r>
    </w:p>
    <w:p w14:paraId="386FA4BF">
      <w:pPr>
        <w:spacing w:after="63" w:line="247" w:lineRule="auto"/>
        <w:ind w:left="199" w:right="-15"/>
        <w:jc w:val="center"/>
        <w:rPr>
          <w:color w:val="auto"/>
          <w:highlight w:val="none"/>
        </w:rPr>
      </w:pPr>
      <w:r>
        <w:rPr>
          <w:b/>
          <w:color w:val="auto"/>
          <w:highlight w:val="none"/>
        </w:rPr>
        <w:t xml:space="preserve">Задача 1. </w:t>
      </w:r>
    </w:p>
    <w:p w14:paraId="2748D4AC">
      <w:pPr>
        <w:ind w:right="213"/>
        <w:rPr>
          <w:color w:val="auto"/>
          <w:highlight w:val="none"/>
        </w:rPr>
      </w:pPr>
      <w:r>
        <w:rPr>
          <w:color w:val="auto"/>
          <w:highlight w:val="none"/>
        </w:rPr>
        <w:t xml:space="preserve">Налоговый инспектор приостановил операции ООО «Финиш» по счетам в банке в течение первого квартала в связи с непредставлением документов, необходимых для исчисления суммы налогов. Однако по просьбе ООО «Финиш» Банк в марте провел ряд расчетных операций. Руководитель районной налоговой инспекции оштрафовала председателя ООО, его главного бухгалтера, управляющего банком. </w:t>
      </w:r>
    </w:p>
    <w:p w14:paraId="0B11DFBC">
      <w:pPr>
        <w:spacing w:after="82" w:line="249" w:lineRule="auto"/>
        <w:ind w:left="281" w:right="-15"/>
        <w:rPr>
          <w:color w:val="auto"/>
          <w:highlight w:val="none"/>
        </w:rPr>
      </w:pPr>
      <w:r>
        <w:rPr>
          <w:i/>
          <w:color w:val="auto"/>
          <w:highlight w:val="none"/>
        </w:rPr>
        <w:t xml:space="preserve">Дайте юридический анализ ситуации. </w:t>
      </w:r>
    </w:p>
    <w:p w14:paraId="6C5BE146">
      <w:pPr>
        <w:spacing w:after="63" w:line="247" w:lineRule="auto"/>
        <w:ind w:left="199" w:right="-15"/>
        <w:jc w:val="center"/>
        <w:rPr>
          <w:color w:val="auto"/>
          <w:highlight w:val="none"/>
        </w:rPr>
      </w:pPr>
      <w:r>
        <w:rPr>
          <w:b/>
          <w:color w:val="auto"/>
          <w:highlight w:val="none"/>
        </w:rPr>
        <w:t xml:space="preserve">Задача 2. </w:t>
      </w:r>
    </w:p>
    <w:p w14:paraId="1F6D9032">
      <w:pPr>
        <w:ind w:right="220"/>
        <w:rPr>
          <w:color w:val="auto"/>
          <w:highlight w:val="none"/>
        </w:rPr>
      </w:pPr>
      <w:r>
        <w:rPr>
          <w:color w:val="auto"/>
          <w:highlight w:val="none"/>
        </w:rPr>
        <w:t xml:space="preserve">Проверка, осуществленная органом налоговой инспекции, показала, что в организации отсутствует учет объектов налогообложения, что повлекло за собой сокрытие дохода за проверяемый период в размере 110 тыс. рублей. </w:t>
      </w:r>
    </w:p>
    <w:p w14:paraId="59849211">
      <w:pPr>
        <w:spacing w:after="67" w:line="254" w:lineRule="auto"/>
        <w:ind w:left="281" w:right="219"/>
        <w:jc w:val="left"/>
        <w:rPr>
          <w:i/>
          <w:color w:val="auto"/>
          <w:highlight w:val="none"/>
        </w:rPr>
      </w:pPr>
      <w:r>
        <w:rPr>
          <w:i/>
          <w:color w:val="auto"/>
          <w:highlight w:val="none"/>
        </w:rPr>
        <w:t>Какому виду ответственности подлежит данная организация и какое взыскание на нее может быть наложено? Какой орган правомочен наложить это взыскание?</w:t>
      </w:r>
    </w:p>
    <w:p w14:paraId="4ECCF2C1">
      <w:pPr>
        <w:spacing w:after="67" w:line="254" w:lineRule="auto"/>
        <w:ind w:left="281" w:right="219"/>
        <w:jc w:val="center"/>
        <w:rPr>
          <w:color w:val="auto"/>
          <w:highlight w:val="none"/>
        </w:rPr>
      </w:pPr>
      <w:r>
        <w:rPr>
          <w:b/>
          <w:color w:val="auto"/>
          <w:highlight w:val="none"/>
        </w:rPr>
        <w:t>Задача 3.</w:t>
      </w:r>
    </w:p>
    <w:p w14:paraId="663B2BB9">
      <w:pPr>
        <w:ind w:right="215"/>
        <w:rPr>
          <w:color w:val="auto"/>
          <w:highlight w:val="none"/>
        </w:rPr>
      </w:pPr>
      <w:r>
        <w:rPr>
          <w:color w:val="auto"/>
          <w:highlight w:val="none"/>
        </w:rPr>
        <w:t xml:space="preserve">Управление Федерального казначейства по ___ краю, осуществляя текущий контроль за ведением операций с бюджетными средствами, подвергло проверке ОАО «Бигмаш». В ходе проверки бухгалтерских документов орган, проводящий проверку, обратился с просьбой в банк предоставить справки о состоянии счетов данного предприятия. В указанный трехдневный срок документы банком не были предоставлены. Орган, проводящий проверку, принял следующее решение: </w:t>
      </w:r>
    </w:p>
    <w:p w14:paraId="1DF00398">
      <w:pPr>
        <w:ind w:right="220"/>
        <w:rPr>
          <w:color w:val="auto"/>
          <w:highlight w:val="none"/>
        </w:rPr>
      </w:pPr>
      <w:r>
        <w:rPr>
          <w:color w:val="auto"/>
          <w:highlight w:val="none"/>
        </w:rPr>
        <w:t xml:space="preserve">- приостановить операции по счетам предприятия в банке на 20 дней; </w:t>
      </w:r>
      <w:r>
        <w:rPr>
          <w:color w:val="auto"/>
          <w:sz w:val="21"/>
          <w:highlight w:val="none"/>
        </w:rPr>
        <w:t>-</w:t>
      </w:r>
      <w:r>
        <w:rPr>
          <w:rFonts w:ascii="Arial" w:hAnsi="Arial" w:eastAsia="Arial" w:cs="Arial"/>
          <w:color w:val="auto"/>
          <w:sz w:val="21"/>
          <w:highlight w:val="none"/>
        </w:rPr>
        <w:t xml:space="preserve"> </w:t>
      </w:r>
      <w:r>
        <w:rPr>
          <w:color w:val="auto"/>
          <w:highlight w:val="none"/>
        </w:rPr>
        <w:t xml:space="preserve">внести в ЦБ РФ представление о лишении банка лицензии на совершение банковских операций; </w:t>
      </w:r>
    </w:p>
    <w:p w14:paraId="77141D9F">
      <w:pPr>
        <w:ind w:right="220"/>
        <w:rPr>
          <w:color w:val="auto"/>
          <w:highlight w:val="none"/>
        </w:rPr>
      </w:pPr>
      <w:r>
        <w:rPr>
          <w:color w:val="auto"/>
          <w:highlight w:val="none"/>
        </w:rPr>
        <w:t xml:space="preserve">- наложить штраф на руководителя предприятия. </w:t>
      </w:r>
    </w:p>
    <w:p w14:paraId="485E5326">
      <w:pPr>
        <w:spacing w:after="78" w:line="249" w:lineRule="auto"/>
        <w:ind w:left="281" w:right="-15"/>
        <w:rPr>
          <w:color w:val="auto"/>
          <w:highlight w:val="none"/>
        </w:rPr>
      </w:pPr>
      <w:r>
        <w:rPr>
          <w:i/>
          <w:color w:val="auto"/>
          <w:highlight w:val="none"/>
        </w:rPr>
        <w:t xml:space="preserve">Правильно ли поступил орган казначейства? Дайте подробный анализ сложившейся ситуации. </w:t>
      </w:r>
    </w:p>
    <w:p w14:paraId="42993D93">
      <w:pPr>
        <w:spacing w:after="63" w:line="247" w:lineRule="auto"/>
        <w:ind w:left="199" w:right="-15"/>
        <w:jc w:val="center"/>
        <w:rPr>
          <w:color w:val="auto"/>
          <w:highlight w:val="none"/>
        </w:rPr>
      </w:pPr>
      <w:r>
        <w:rPr>
          <w:b/>
          <w:color w:val="auto"/>
          <w:highlight w:val="none"/>
        </w:rPr>
        <w:t xml:space="preserve">№ 2. </w:t>
      </w:r>
    </w:p>
    <w:p w14:paraId="3B88044F">
      <w:pPr>
        <w:spacing w:after="63" w:line="247" w:lineRule="auto"/>
        <w:ind w:left="199" w:right="-15"/>
        <w:jc w:val="center"/>
        <w:rPr>
          <w:color w:val="auto"/>
          <w:highlight w:val="none"/>
        </w:rPr>
      </w:pPr>
      <w:r>
        <w:rPr>
          <w:b/>
          <w:color w:val="auto"/>
          <w:highlight w:val="none"/>
        </w:rPr>
        <w:t xml:space="preserve">Задача 1. </w:t>
      </w:r>
    </w:p>
    <w:p w14:paraId="559AF3D3">
      <w:pPr>
        <w:ind w:right="219"/>
        <w:rPr>
          <w:i/>
          <w:color w:val="auto"/>
          <w:highlight w:val="none"/>
        </w:rPr>
      </w:pPr>
      <w:r>
        <w:rPr>
          <w:color w:val="auto"/>
          <w:highlight w:val="none"/>
        </w:rPr>
        <w:t xml:space="preserve">Распоряжением Правительства Российской Федерации __ краю было выделено 30 млрд. руб. на оказание помощи по обеспечению лекарствами и санитарным автотранспортом. Средства поступили на счета госучреждения «А» (25 млрд. руб.) и госпредприятия «Б» (5 млрд. руб.). Проверка установила, что при перечислении средств в госучреждение «А» Минздрав не установил номенклатуру, количество и сроки закупок и поставок товаров. За 10 месяцев госучреждением «А» было израсходовано </w:t>
      </w:r>
      <w:r>
        <w:rPr>
          <w:color w:val="auto"/>
          <w:highlight w:val="none"/>
        </w:rPr>
        <w:tab/>
      </w:r>
      <w:r>
        <w:rPr>
          <w:color w:val="auto"/>
          <w:highlight w:val="none"/>
        </w:rPr>
        <w:t xml:space="preserve">70% </w:t>
      </w:r>
      <w:r>
        <w:rPr>
          <w:color w:val="auto"/>
          <w:highlight w:val="none"/>
        </w:rPr>
        <w:tab/>
      </w:r>
      <w:r>
        <w:rPr>
          <w:color w:val="auto"/>
          <w:highlight w:val="none"/>
        </w:rPr>
        <w:t xml:space="preserve">суммы. </w:t>
      </w:r>
      <w:r>
        <w:rPr>
          <w:color w:val="auto"/>
          <w:highlight w:val="none"/>
        </w:rPr>
        <w:tab/>
      </w:r>
      <w:r>
        <w:rPr>
          <w:color w:val="auto"/>
          <w:highlight w:val="none"/>
        </w:rPr>
        <w:t xml:space="preserve">Госпредприятие «Б» </w:t>
      </w:r>
      <w:r>
        <w:rPr>
          <w:color w:val="auto"/>
          <w:highlight w:val="none"/>
        </w:rPr>
        <w:tab/>
      </w:r>
      <w:r>
        <w:rPr>
          <w:color w:val="auto"/>
          <w:highlight w:val="none"/>
        </w:rPr>
        <w:t xml:space="preserve">израсходовало </w:t>
      </w:r>
      <w:r>
        <w:rPr>
          <w:color w:val="auto"/>
          <w:highlight w:val="none"/>
        </w:rPr>
        <w:tab/>
      </w:r>
      <w:r>
        <w:rPr>
          <w:color w:val="auto"/>
          <w:highlight w:val="none"/>
        </w:rPr>
        <w:t xml:space="preserve">80% перечисленных средств: 40% - на лекарства, 20% - на оборудование и медицинскую технику, 15% - на обустройство больницы и 5% - на маркетинговые услуги. </w:t>
      </w:r>
      <w:r>
        <w:rPr>
          <w:i/>
          <w:color w:val="auto"/>
          <w:highlight w:val="none"/>
        </w:rPr>
        <w:t xml:space="preserve">В чьей компетенции было осуществление финансового контроля за расходованием средств по поручению Правительства РФ? Какие нарушения были допущены при использовании бюджетных средств? Какие меры должен принять орган, осуществляющий финансовый контроль? </w:t>
      </w:r>
    </w:p>
    <w:p w14:paraId="04BCA92D">
      <w:pPr>
        <w:ind w:right="219"/>
        <w:jc w:val="center"/>
        <w:rPr>
          <w:color w:val="auto"/>
          <w:highlight w:val="none"/>
        </w:rPr>
      </w:pPr>
      <w:r>
        <w:rPr>
          <w:b/>
          <w:color w:val="auto"/>
          <w:highlight w:val="none"/>
        </w:rPr>
        <w:t>Задача 2.</w:t>
      </w:r>
    </w:p>
    <w:p w14:paraId="3255A8AC">
      <w:pPr>
        <w:ind w:right="213"/>
        <w:rPr>
          <w:color w:val="auto"/>
          <w:highlight w:val="none"/>
        </w:rPr>
      </w:pPr>
      <w:r>
        <w:rPr>
          <w:color w:val="auto"/>
          <w:highlight w:val="none"/>
        </w:rPr>
        <w:t xml:space="preserve">Назначенный для проведения ревизии в НИИ «Химволокно» инспектор-ревизор с целью обеспечить внезапность проверки по прибытии до начала рабочего дня сразу же опечатал кассу, затем отправился в бухгалтерию и потребовал там предъявить ему документы бухгалтерской отчетности. После краткого ознакомления с этой документацией он заявил, что забирает с собой ряд документов для того, чтобы сличить записи в них с соответствующими записями в документах, находящихся в торговой организации, которой НИИ перечисляла денежные средства. </w:t>
      </w:r>
    </w:p>
    <w:p w14:paraId="5672762D">
      <w:pPr>
        <w:spacing w:after="84" w:line="249" w:lineRule="auto"/>
        <w:ind w:left="281" w:right="-15"/>
        <w:rPr>
          <w:color w:val="auto"/>
          <w:highlight w:val="none"/>
        </w:rPr>
      </w:pPr>
      <w:r>
        <w:rPr>
          <w:i/>
          <w:color w:val="auto"/>
          <w:highlight w:val="none"/>
        </w:rPr>
        <w:t xml:space="preserve">Правильно ли поступил инспектор-ревизор? Правомерны ли его действия? </w:t>
      </w:r>
    </w:p>
    <w:p w14:paraId="24F6D32A">
      <w:pPr>
        <w:spacing w:after="63" w:line="247" w:lineRule="auto"/>
        <w:ind w:left="199" w:right="-15"/>
        <w:jc w:val="center"/>
        <w:rPr>
          <w:color w:val="auto"/>
          <w:highlight w:val="none"/>
        </w:rPr>
      </w:pPr>
      <w:r>
        <w:rPr>
          <w:b/>
          <w:color w:val="auto"/>
          <w:highlight w:val="none"/>
        </w:rPr>
        <w:t xml:space="preserve">Задача 3. </w:t>
      </w:r>
    </w:p>
    <w:p w14:paraId="5252C7E3">
      <w:pPr>
        <w:rPr>
          <w:color w:val="auto"/>
          <w:highlight w:val="none"/>
        </w:rPr>
      </w:pPr>
      <w:r>
        <w:rPr>
          <w:color w:val="auto"/>
          <w:highlight w:val="none"/>
        </w:rPr>
        <w:t xml:space="preserve">Оцените правильность приведенных утверждений: </w:t>
      </w:r>
    </w:p>
    <w:p w14:paraId="0D2A80F1">
      <w:pPr>
        <w:numPr>
          <w:ilvl w:val="0"/>
          <w:numId w:val="28"/>
        </w:numPr>
        <w:ind w:hanging="708"/>
        <w:rPr>
          <w:color w:val="auto"/>
          <w:highlight w:val="none"/>
        </w:rPr>
      </w:pPr>
      <w:r>
        <w:rPr>
          <w:color w:val="auto"/>
          <w:highlight w:val="none"/>
        </w:rPr>
        <w:t xml:space="preserve">размер дефицита федерального бюджета: </w:t>
      </w:r>
    </w:p>
    <w:p w14:paraId="2033A099">
      <w:pPr>
        <w:rPr>
          <w:color w:val="auto"/>
          <w:highlight w:val="none"/>
        </w:rPr>
      </w:pPr>
      <w:r>
        <w:rPr>
          <w:color w:val="auto"/>
          <w:highlight w:val="none"/>
        </w:rPr>
        <w:t xml:space="preserve">а) не может превышать суммарный объем бюджетных инвестиций и расходов на обслуживание государственного долга РФ; </w:t>
      </w:r>
    </w:p>
    <w:p w14:paraId="375C4D98">
      <w:pPr>
        <w:rPr>
          <w:color w:val="auto"/>
          <w:highlight w:val="none"/>
        </w:rPr>
      </w:pPr>
      <w:r>
        <w:rPr>
          <w:color w:val="auto"/>
          <w:highlight w:val="none"/>
        </w:rPr>
        <w:t xml:space="preserve">б) </w:t>
      </w:r>
      <w:r>
        <w:rPr>
          <w:color w:val="auto"/>
          <w:highlight w:val="none"/>
        </w:rPr>
        <w:tab/>
      </w:r>
      <w:r>
        <w:rPr>
          <w:color w:val="auto"/>
          <w:highlight w:val="none"/>
        </w:rPr>
        <w:t xml:space="preserve">не может превышать 3% объема доходов государства; </w:t>
      </w:r>
    </w:p>
    <w:p w14:paraId="6F9E7577">
      <w:pPr>
        <w:rPr>
          <w:color w:val="auto"/>
          <w:highlight w:val="none"/>
        </w:rPr>
      </w:pPr>
      <w:r>
        <w:rPr>
          <w:color w:val="auto"/>
          <w:highlight w:val="none"/>
        </w:rPr>
        <w:t xml:space="preserve">в) </w:t>
      </w:r>
      <w:r>
        <w:rPr>
          <w:color w:val="auto"/>
          <w:highlight w:val="none"/>
        </w:rPr>
        <w:tab/>
      </w:r>
      <w:r>
        <w:rPr>
          <w:color w:val="auto"/>
          <w:highlight w:val="none"/>
        </w:rPr>
        <w:t xml:space="preserve">не может превышать 5% объема доходов государства: </w:t>
      </w:r>
    </w:p>
    <w:p w14:paraId="1EDCB0FC">
      <w:pPr>
        <w:numPr>
          <w:ilvl w:val="0"/>
          <w:numId w:val="28"/>
        </w:numPr>
        <w:ind w:hanging="708"/>
        <w:rPr>
          <w:color w:val="auto"/>
          <w:highlight w:val="none"/>
        </w:rPr>
      </w:pPr>
      <w:r>
        <w:rPr>
          <w:color w:val="auto"/>
          <w:highlight w:val="none"/>
        </w:rPr>
        <w:t xml:space="preserve">размер дефицита бюджета субъекта РФ: </w:t>
      </w:r>
    </w:p>
    <w:p w14:paraId="66DEFDB0">
      <w:pPr>
        <w:rPr>
          <w:color w:val="auto"/>
          <w:highlight w:val="none"/>
        </w:rPr>
      </w:pPr>
      <w:r>
        <w:rPr>
          <w:color w:val="auto"/>
          <w:highlight w:val="none"/>
        </w:rPr>
        <w:t xml:space="preserve">а) не может превышать 10% объема доходов субъекта без учета финансовой помощи федерального бюджета; </w:t>
      </w:r>
    </w:p>
    <w:p w14:paraId="6DD1FB7E">
      <w:pPr>
        <w:rPr>
          <w:color w:val="auto"/>
          <w:highlight w:val="none"/>
        </w:rPr>
      </w:pPr>
      <w:r>
        <w:rPr>
          <w:color w:val="auto"/>
          <w:highlight w:val="none"/>
        </w:rPr>
        <w:t xml:space="preserve">б) не может превышать 5% объема доходов субъекта без учета финансовой помощи федерального бюджета; </w:t>
      </w:r>
    </w:p>
    <w:p w14:paraId="6AF26EFE">
      <w:pPr>
        <w:ind w:right="220"/>
        <w:rPr>
          <w:color w:val="auto"/>
          <w:highlight w:val="none"/>
        </w:rPr>
      </w:pPr>
      <w:r>
        <w:rPr>
          <w:color w:val="auto"/>
          <w:highlight w:val="none"/>
        </w:rPr>
        <w:t xml:space="preserve">в) не может превышать 3% объема доходов субъекта без учета финансовой помощи федерального бюджета; </w:t>
      </w:r>
      <w:r>
        <w:rPr>
          <w:color w:val="auto"/>
          <w:sz w:val="21"/>
          <w:highlight w:val="none"/>
        </w:rPr>
        <w:t>-</w:t>
      </w:r>
      <w:r>
        <w:rPr>
          <w:rFonts w:ascii="Arial" w:hAnsi="Arial" w:eastAsia="Arial" w:cs="Arial"/>
          <w:color w:val="auto"/>
          <w:sz w:val="21"/>
          <w:highlight w:val="none"/>
        </w:rPr>
        <w:t xml:space="preserve"> </w:t>
      </w:r>
      <w:r>
        <w:rPr>
          <w:color w:val="auto"/>
          <w:highlight w:val="none"/>
        </w:rPr>
        <w:t xml:space="preserve">размер дефицита местного бюджета: </w:t>
      </w:r>
    </w:p>
    <w:p w14:paraId="2D3F3C98">
      <w:pPr>
        <w:rPr>
          <w:color w:val="auto"/>
          <w:highlight w:val="none"/>
        </w:rPr>
      </w:pPr>
      <w:r>
        <w:rPr>
          <w:color w:val="auto"/>
          <w:highlight w:val="none"/>
        </w:rPr>
        <w:t xml:space="preserve">а) не может превышать 5% объема доходов без учета финансовой помощи из федерального бюджета и бюджета субъекта РФ; </w:t>
      </w:r>
    </w:p>
    <w:p w14:paraId="348A35B1">
      <w:pPr>
        <w:rPr>
          <w:color w:val="auto"/>
          <w:highlight w:val="none"/>
        </w:rPr>
      </w:pPr>
      <w:r>
        <w:rPr>
          <w:color w:val="auto"/>
          <w:highlight w:val="none"/>
        </w:rPr>
        <w:t xml:space="preserve">б) не может превышать 10% объема доходов без учета финансовой помощи из федерального бюджета и бюджета субъекта РФ; </w:t>
      </w:r>
    </w:p>
    <w:p w14:paraId="6A961F6A">
      <w:pPr>
        <w:ind w:right="219"/>
        <w:rPr>
          <w:color w:val="auto"/>
          <w:highlight w:val="none"/>
        </w:rPr>
      </w:pPr>
      <w:r>
        <w:rPr>
          <w:color w:val="auto"/>
          <w:highlight w:val="none"/>
        </w:rPr>
        <w:t xml:space="preserve">в) не может превышать 3% объема доходов без учета финансовой помощи из федерального бюджета и бюджета субъекта РФ; </w:t>
      </w:r>
    </w:p>
    <w:p w14:paraId="3AE70F70">
      <w:pPr>
        <w:ind w:right="219"/>
        <w:jc w:val="center"/>
        <w:rPr>
          <w:color w:val="auto"/>
          <w:highlight w:val="none"/>
        </w:rPr>
      </w:pPr>
      <w:r>
        <w:rPr>
          <w:b/>
          <w:color w:val="auto"/>
          <w:highlight w:val="none"/>
        </w:rPr>
        <w:t>Задача 4.</w:t>
      </w:r>
    </w:p>
    <w:p w14:paraId="66C7EC45">
      <w:pPr>
        <w:rPr>
          <w:color w:val="auto"/>
          <w:highlight w:val="none"/>
        </w:rPr>
      </w:pPr>
      <w:r>
        <w:rPr>
          <w:color w:val="auto"/>
          <w:highlight w:val="none"/>
        </w:rPr>
        <w:t xml:space="preserve"> Перечислите основные условия предоставления финансовой помощи нижестоящим бюджетам. </w:t>
      </w:r>
    </w:p>
    <w:p w14:paraId="0D43E684">
      <w:pPr>
        <w:spacing w:after="0" w:line="247" w:lineRule="auto"/>
        <w:ind w:left="199" w:right="-15"/>
        <w:jc w:val="center"/>
        <w:rPr>
          <w:color w:val="auto"/>
          <w:highlight w:val="none"/>
        </w:rPr>
      </w:pPr>
      <w:r>
        <w:rPr>
          <w:b/>
          <w:color w:val="auto"/>
          <w:highlight w:val="none"/>
        </w:rPr>
        <w:t xml:space="preserve">№ 3. </w:t>
      </w:r>
    </w:p>
    <w:p w14:paraId="6AA65073">
      <w:pPr>
        <w:spacing w:after="63" w:line="247" w:lineRule="auto"/>
        <w:ind w:left="199" w:right="-15"/>
        <w:jc w:val="center"/>
        <w:rPr>
          <w:color w:val="auto"/>
          <w:highlight w:val="none"/>
        </w:rPr>
      </w:pPr>
      <w:r>
        <w:rPr>
          <w:b/>
          <w:color w:val="auto"/>
          <w:highlight w:val="none"/>
        </w:rPr>
        <w:t xml:space="preserve">Задача 1. </w:t>
      </w:r>
    </w:p>
    <w:p w14:paraId="5CB914D2">
      <w:pPr>
        <w:ind w:right="217"/>
        <w:rPr>
          <w:color w:val="auto"/>
          <w:highlight w:val="none"/>
        </w:rPr>
      </w:pPr>
      <w:r>
        <w:rPr>
          <w:color w:val="auto"/>
          <w:highlight w:val="none"/>
        </w:rPr>
        <w:t xml:space="preserve">Законодательное Собрание __ края приняло Закон «О резервном фонде бюджета __ края», в котором установило, что направления расходования 2/3 средств резервного фонда определяются Законодательным Собранием при рассмотрении проекта бюджета города во втором чтении путем подачи поправок депутатами Собрания. Объем средств расходования определяется каждым депутатом путем деления 2/3 средств резервного фонда на число депутатов, избранных в Законодательное Собрание. </w:t>
      </w:r>
    </w:p>
    <w:p w14:paraId="77BC44CA">
      <w:pPr>
        <w:spacing w:after="67" w:line="254" w:lineRule="auto"/>
        <w:ind w:left="281" w:right="96"/>
        <w:jc w:val="left"/>
        <w:rPr>
          <w:i/>
          <w:color w:val="auto"/>
          <w:highlight w:val="none"/>
        </w:rPr>
      </w:pPr>
      <w:r>
        <w:rPr>
          <w:i/>
          <w:color w:val="auto"/>
          <w:highlight w:val="none"/>
        </w:rPr>
        <w:t xml:space="preserve">Противоречит ли данное положение Закона субъекта РФ федеральному бюджетному законодательству? Если да, то назовите нормы права, которые предполагают иной порядок формирования расходной части резервного фонда. С какой целью формируется резервный фонд субъекта Российской Федерации? </w:t>
      </w:r>
    </w:p>
    <w:p w14:paraId="1D323D0B">
      <w:pPr>
        <w:spacing w:after="67" w:line="254" w:lineRule="auto"/>
        <w:ind w:left="281" w:right="96"/>
        <w:jc w:val="center"/>
        <w:rPr>
          <w:color w:val="auto"/>
          <w:highlight w:val="none"/>
        </w:rPr>
      </w:pPr>
      <w:r>
        <w:rPr>
          <w:b/>
          <w:color w:val="auto"/>
          <w:highlight w:val="none"/>
        </w:rPr>
        <w:t>Задача 2.</w:t>
      </w:r>
    </w:p>
    <w:p w14:paraId="34C106EE">
      <w:pPr>
        <w:ind w:right="214"/>
        <w:rPr>
          <w:color w:val="auto"/>
          <w:highlight w:val="none"/>
        </w:rPr>
      </w:pPr>
      <w:r>
        <w:rPr>
          <w:color w:val="auto"/>
          <w:highlight w:val="none"/>
        </w:rPr>
        <w:t xml:space="preserve"> М-ская городская администрация обратилась в арбитражный суд с иском о взыскании с администрации Н-ской обл. 22 313 241 рублей дотаций и субвенций, недополученных ею по Закону Н-ской обл. «О бюджете Н-ской обл. на ХХХХ год». В соответствии с указанным Законом бюджету города М. предусмотрено выделение из бюджета Н-ской обл. дотаций в сумме 19 119 000 рублей и субвенций в сумме 17 053 000 рублей. Фактически перечислено 9 805 759 рублей дотаций (51%) и 4 053 000 рублей субвенций (24%). На покрытие субвенционных программ истцом затрачены средства из собственных источников дохода в сумме 10 776 000 рублей. Таким образом, М-ская городская администрация просила возместить недополученные дотации в сумме 9 313 241 рублей, субвенции в сумме 2 224 000 рублей и прямые затраты в сумме 10 776 000 рублей. </w:t>
      </w:r>
    </w:p>
    <w:p w14:paraId="7BD423F3">
      <w:pPr>
        <w:spacing w:after="66" w:line="249" w:lineRule="auto"/>
        <w:ind w:left="281" w:right="221"/>
        <w:rPr>
          <w:i/>
          <w:color w:val="auto"/>
          <w:highlight w:val="none"/>
        </w:rPr>
      </w:pPr>
      <w:r>
        <w:rPr>
          <w:i/>
          <w:color w:val="auto"/>
          <w:highlight w:val="none"/>
        </w:rPr>
        <w:t xml:space="preserve">Каким может быть решение арбитражного суда? При ответе сошлитесь на Конституцию Российской Федерации и нормы бюджетного права. </w:t>
      </w:r>
    </w:p>
    <w:p w14:paraId="3E2B5F0D">
      <w:pPr>
        <w:spacing w:after="66" w:line="249" w:lineRule="auto"/>
        <w:ind w:left="281" w:right="221"/>
        <w:jc w:val="center"/>
        <w:rPr>
          <w:color w:val="auto"/>
          <w:highlight w:val="none"/>
        </w:rPr>
      </w:pPr>
      <w:r>
        <w:rPr>
          <w:b/>
          <w:color w:val="auto"/>
          <w:highlight w:val="none"/>
        </w:rPr>
        <w:t>Задача 3.</w:t>
      </w:r>
    </w:p>
    <w:p w14:paraId="10D17A24">
      <w:pPr>
        <w:rPr>
          <w:color w:val="auto"/>
          <w:highlight w:val="none"/>
        </w:rPr>
      </w:pPr>
      <w:r>
        <w:rPr>
          <w:color w:val="auto"/>
          <w:highlight w:val="none"/>
        </w:rPr>
        <w:t xml:space="preserve">Составьте классификацию нормативных правовых актов, регулирующих бюджетные правоотношения, и подкрепите ее примерами. </w:t>
      </w:r>
    </w:p>
    <w:p w14:paraId="54AC4A87">
      <w:pPr>
        <w:spacing w:after="375" w:line="246" w:lineRule="auto"/>
        <w:ind w:left="10" w:right="-15"/>
        <w:jc w:val="center"/>
        <w:rPr>
          <w:color w:val="auto"/>
          <w:highlight w:val="none"/>
        </w:rPr>
      </w:pPr>
      <w:r>
        <w:rPr>
          <w:b/>
          <w:i/>
          <w:color w:val="auto"/>
          <w:highlight w:val="none"/>
        </w:rPr>
        <w:t xml:space="preserve">10.5. Тестовое задание. </w:t>
      </w:r>
    </w:p>
    <w:p w14:paraId="0F1ADC32">
      <w:pPr>
        <w:spacing w:after="0" w:line="247" w:lineRule="auto"/>
        <w:ind w:left="722" w:right="-15" w:hanging="451"/>
        <w:jc w:val="left"/>
        <w:rPr>
          <w:color w:val="auto"/>
          <w:highlight w:val="none"/>
        </w:rPr>
      </w:pPr>
      <w:r>
        <w:rPr>
          <w:b/>
          <w:color w:val="auto"/>
          <w:sz w:val="28"/>
          <w:highlight w:val="none"/>
        </w:rPr>
        <w:t>1.</w:t>
      </w:r>
      <w:r>
        <w:rPr>
          <w:rFonts w:ascii="Arial" w:hAnsi="Arial" w:eastAsia="Arial" w:cs="Arial"/>
          <w:b/>
          <w:color w:val="auto"/>
          <w:sz w:val="28"/>
          <w:highlight w:val="none"/>
        </w:rPr>
        <w:t xml:space="preserve"> </w:t>
      </w:r>
      <w:r>
        <w:rPr>
          <w:b/>
          <w:color w:val="auto"/>
          <w:highlight w:val="none"/>
        </w:rPr>
        <w:t>Финансовая деятельность государства и муниципальных образований – это:</w:t>
      </w:r>
      <w:r>
        <w:rPr>
          <w:color w:val="auto"/>
          <w:highlight w:val="none"/>
        </w:rPr>
        <w:t xml:space="preserve"> </w:t>
      </w:r>
    </w:p>
    <w:p w14:paraId="3FD71C7C">
      <w:pPr>
        <w:numPr>
          <w:ilvl w:val="0"/>
          <w:numId w:val="29"/>
        </w:numPr>
        <w:spacing w:after="0"/>
        <w:ind w:hanging="151"/>
        <w:rPr>
          <w:color w:val="auto"/>
          <w:highlight w:val="none"/>
        </w:rPr>
      </w:pPr>
      <w:r>
        <w:rPr>
          <w:color w:val="auto"/>
          <w:highlight w:val="none"/>
        </w:rPr>
        <w:t xml:space="preserve">деятельность по взиманию налогов и сборов </w:t>
      </w:r>
    </w:p>
    <w:p w14:paraId="63FA69E0">
      <w:pPr>
        <w:numPr>
          <w:ilvl w:val="0"/>
          <w:numId w:val="29"/>
        </w:numPr>
        <w:spacing w:after="0"/>
        <w:ind w:hanging="151"/>
        <w:rPr>
          <w:color w:val="auto"/>
          <w:highlight w:val="none"/>
        </w:rPr>
      </w:pPr>
      <w:r>
        <w:rPr>
          <w:color w:val="auto"/>
          <w:highlight w:val="none"/>
        </w:rPr>
        <w:t xml:space="preserve">деятельность по финансированию и кредитованию за счет средств бюджета </w:t>
      </w:r>
    </w:p>
    <w:p w14:paraId="4C6F63CC">
      <w:pPr>
        <w:spacing w:after="0" w:line="249" w:lineRule="auto"/>
        <w:ind w:left="281" w:right="220"/>
        <w:rPr>
          <w:color w:val="auto"/>
          <w:highlight w:val="none"/>
        </w:rPr>
      </w:pPr>
      <w:r>
        <w:rPr>
          <w:i/>
          <w:color w:val="auto"/>
          <w:highlight w:val="none"/>
        </w:rPr>
        <w:t xml:space="preserve">+деятельность по сбору, распределению и использованию фондов денежных средств для достижения задач и функций государства и муниципальных образований </w:t>
      </w:r>
    </w:p>
    <w:p w14:paraId="1047F5FB">
      <w:pPr>
        <w:spacing w:after="0" w:line="247" w:lineRule="auto"/>
        <w:ind w:left="281" w:right="-15"/>
        <w:jc w:val="left"/>
        <w:rPr>
          <w:color w:val="auto"/>
          <w:highlight w:val="none"/>
        </w:rPr>
      </w:pPr>
      <w:r>
        <w:rPr>
          <w:b/>
          <w:color w:val="auto"/>
          <w:sz w:val="28"/>
          <w:highlight w:val="none"/>
        </w:rPr>
        <w:t>2.</w:t>
      </w:r>
      <w:r>
        <w:rPr>
          <w:rFonts w:ascii="Arial" w:hAnsi="Arial" w:eastAsia="Arial" w:cs="Arial"/>
          <w:b/>
          <w:color w:val="auto"/>
          <w:sz w:val="28"/>
          <w:highlight w:val="none"/>
        </w:rPr>
        <w:t xml:space="preserve"> </w:t>
      </w:r>
      <w:r>
        <w:rPr>
          <w:b/>
          <w:color w:val="auto"/>
          <w:highlight w:val="none"/>
        </w:rPr>
        <w:t>Что является отличительной чертой метода финансового права:</w:t>
      </w:r>
      <w:r>
        <w:rPr>
          <w:color w:val="auto"/>
          <w:highlight w:val="none"/>
        </w:rPr>
        <w:t xml:space="preserve"> возможность вступать в договорные отношения </w:t>
      </w:r>
    </w:p>
    <w:p w14:paraId="3D65B668">
      <w:pPr>
        <w:spacing w:after="0" w:line="249" w:lineRule="auto"/>
        <w:ind w:left="281" w:right="-15"/>
        <w:rPr>
          <w:color w:val="auto"/>
          <w:highlight w:val="none"/>
        </w:rPr>
      </w:pPr>
      <w:r>
        <w:rPr>
          <w:i/>
          <w:color w:val="auto"/>
          <w:highlight w:val="none"/>
        </w:rPr>
        <w:t xml:space="preserve">+юридическое неравенство субъектов финансовых правоотношений </w:t>
      </w:r>
    </w:p>
    <w:p w14:paraId="315C79CD">
      <w:pPr>
        <w:spacing w:after="0"/>
        <w:rPr>
          <w:color w:val="auto"/>
          <w:highlight w:val="none"/>
        </w:rPr>
      </w:pPr>
      <w:r>
        <w:rPr>
          <w:color w:val="auto"/>
          <w:highlight w:val="none"/>
        </w:rPr>
        <w:t xml:space="preserve">- возможность выбора варианта поведения из нескольких предложенных государством </w:t>
      </w:r>
    </w:p>
    <w:p w14:paraId="3135CE7B">
      <w:pPr>
        <w:spacing w:after="0" w:line="247" w:lineRule="auto"/>
        <w:ind w:left="281" w:right="-15"/>
        <w:jc w:val="left"/>
        <w:rPr>
          <w:color w:val="auto"/>
          <w:highlight w:val="none"/>
        </w:rPr>
      </w:pPr>
      <w:r>
        <w:rPr>
          <w:b/>
          <w:color w:val="auto"/>
          <w:sz w:val="28"/>
          <w:highlight w:val="none"/>
        </w:rPr>
        <w:t>3.</w:t>
      </w:r>
      <w:r>
        <w:rPr>
          <w:rFonts w:ascii="Arial" w:hAnsi="Arial" w:eastAsia="Arial" w:cs="Arial"/>
          <w:b/>
          <w:color w:val="auto"/>
          <w:sz w:val="28"/>
          <w:highlight w:val="none"/>
        </w:rPr>
        <w:t xml:space="preserve"> </w:t>
      </w:r>
      <w:r>
        <w:rPr>
          <w:b/>
          <w:color w:val="auto"/>
          <w:highlight w:val="none"/>
        </w:rPr>
        <w:t>К особенностям финансово-правовых норм относятся:</w:t>
      </w:r>
      <w:r>
        <w:rPr>
          <w:color w:val="auto"/>
          <w:highlight w:val="none"/>
        </w:rPr>
        <w:t xml:space="preserve"> </w:t>
      </w:r>
    </w:p>
    <w:p w14:paraId="7AB0BCA8">
      <w:pPr>
        <w:spacing w:after="0" w:line="249" w:lineRule="auto"/>
        <w:ind w:left="281" w:right="-15"/>
        <w:rPr>
          <w:color w:val="auto"/>
          <w:highlight w:val="none"/>
        </w:rPr>
      </w:pPr>
      <w:r>
        <w:rPr>
          <w:i/>
          <w:color w:val="auto"/>
          <w:highlight w:val="none"/>
        </w:rPr>
        <w:t xml:space="preserve">+их преимущественно императивный характер </w:t>
      </w:r>
    </w:p>
    <w:p w14:paraId="6A3BA1C8">
      <w:pPr>
        <w:numPr>
          <w:ilvl w:val="0"/>
          <w:numId w:val="30"/>
        </w:numPr>
        <w:spacing w:after="0"/>
        <w:ind w:hanging="151"/>
        <w:rPr>
          <w:color w:val="auto"/>
          <w:highlight w:val="none"/>
        </w:rPr>
      </w:pPr>
      <w:r>
        <w:rPr>
          <w:color w:val="auto"/>
          <w:highlight w:val="none"/>
        </w:rPr>
        <w:t xml:space="preserve">регулируют именно финансовые отношения </w:t>
      </w:r>
    </w:p>
    <w:p w14:paraId="6890A776">
      <w:pPr>
        <w:numPr>
          <w:ilvl w:val="0"/>
          <w:numId w:val="30"/>
        </w:numPr>
        <w:spacing w:after="0"/>
        <w:ind w:hanging="151"/>
        <w:rPr>
          <w:color w:val="auto"/>
          <w:highlight w:val="none"/>
        </w:rPr>
      </w:pPr>
      <w:r>
        <w:rPr>
          <w:color w:val="auto"/>
          <w:highlight w:val="none"/>
        </w:rPr>
        <w:t xml:space="preserve">регулируют денежно-имущественные отношения </w:t>
      </w:r>
    </w:p>
    <w:p w14:paraId="4C3090DE">
      <w:pPr>
        <w:numPr>
          <w:ilvl w:val="0"/>
          <w:numId w:val="30"/>
        </w:numPr>
        <w:spacing w:after="0"/>
        <w:ind w:hanging="151"/>
        <w:rPr>
          <w:color w:val="auto"/>
          <w:highlight w:val="none"/>
        </w:rPr>
      </w:pPr>
      <w:r>
        <w:rPr>
          <w:color w:val="auto"/>
          <w:highlight w:val="none"/>
        </w:rPr>
        <w:t xml:space="preserve">регулируют все экономические отношения </w:t>
      </w:r>
    </w:p>
    <w:p w14:paraId="2F1D7616">
      <w:pPr>
        <w:spacing w:after="0" w:line="247" w:lineRule="auto"/>
        <w:ind w:left="722" w:right="-15" w:hanging="451"/>
        <w:jc w:val="left"/>
        <w:rPr>
          <w:color w:val="auto"/>
          <w:highlight w:val="none"/>
        </w:rPr>
      </w:pPr>
      <w:r>
        <w:rPr>
          <w:b/>
          <w:color w:val="auto"/>
          <w:sz w:val="28"/>
          <w:highlight w:val="none"/>
        </w:rPr>
        <w:t>4.</w:t>
      </w:r>
      <w:r>
        <w:rPr>
          <w:rFonts w:ascii="Arial" w:hAnsi="Arial" w:eastAsia="Arial" w:cs="Arial"/>
          <w:b/>
          <w:color w:val="auto"/>
          <w:sz w:val="28"/>
          <w:highlight w:val="none"/>
        </w:rPr>
        <w:t xml:space="preserve"> </w:t>
      </w:r>
      <w:r>
        <w:rPr>
          <w:b/>
          <w:color w:val="auto"/>
          <w:highlight w:val="none"/>
        </w:rPr>
        <w:t>Какой из актов может являться нормативно-правовым источником финансового права:</w:t>
      </w:r>
      <w:r>
        <w:rPr>
          <w:color w:val="auto"/>
          <w:highlight w:val="none"/>
        </w:rPr>
        <w:t xml:space="preserve"> </w:t>
      </w:r>
    </w:p>
    <w:p w14:paraId="6C92FB0D">
      <w:pPr>
        <w:numPr>
          <w:ilvl w:val="0"/>
          <w:numId w:val="31"/>
        </w:numPr>
        <w:spacing w:after="0"/>
        <w:ind w:hanging="151"/>
        <w:rPr>
          <w:color w:val="auto"/>
          <w:highlight w:val="none"/>
        </w:rPr>
      </w:pPr>
      <w:r>
        <w:rPr>
          <w:color w:val="auto"/>
          <w:highlight w:val="none"/>
        </w:rPr>
        <w:t xml:space="preserve">судебный акт суда общей юрисдикции </w:t>
      </w:r>
    </w:p>
    <w:p w14:paraId="0A7E31AC">
      <w:pPr>
        <w:numPr>
          <w:ilvl w:val="0"/>
          <w:numId w:val="31"/>
        </w:numPr>
        <w:spacing w:after="0"/>
        <w:ind w:hanging="151"/>
        <w:rPr>
          <w:color w:val="auto"/>
          <w:highlight w:val="none"/>
        </w:rPr>
      </w:pPr>
      <w:r>
        <w:rPr>
          <w:color w:val="auto"/>
          <w:highlight w:val="none"/>
        </w:rPr>
        <w:t xml:space="preserve">судебный акт арбитражного суда </w:t>
      </w:r>
    </w:p>
    <w:p w14:paraId="3DEF80D5">
      <w:pPr>
        <w:numPr>
          <w:ilvl w:val="0"/>
          <w:numId w:val="31"/>
        </w:numPr>
        <w:spacing w:after="0"/>
        <w:ind w:hanging="151"/>
        <w:rPr>
          <w:color w:val="auto"/>
          <w:highlight w:val="none"/>
        </w:rPr>
      </w:pPr>
      <w:r>
        <w:rPr>
          <w:color w:val="auto"/>
          <w:highlight w:val="none"/>
        </w:rPr>
        <w:t>постановление прокурора</w:t>
      </w:r>
      <w:r>
        <w:rPr>
          <w:i/>
          <w:color w:val="auto"/>
          <w:highlight w:val="none"/>
        </w:rPr>
        <w:t xml:space="preserve"> </w:t>
      </w:r>
    </w:p>
    <w:p w14:paraId="2E6A1171">
      <w:pPr>
        <w:spacing w:after="0" w:line="249" w:lineRule="auto"/>
        <w:ind w:left="281" w:right="-15"/>
        <w:rPr>
          <w:color w:val="auto"/>
          <w:highlight w:val="none"/>
        </w:rPr>
      </w:pPr>
      <w:r>
        <w:rPr>
          <w:i/>
          <w:color w:val="auto"/>
          <w:highlight w:val="none"/>
        </w:rPr>
        <w:t xml:space="preserve">+инструкция Министерства финансов РФ </w:t>
      </w:r>
    </w:p>
    <w:p w14:paraId="28FD62B3">
      <w:pPr>
        <w:numPr>
          <w:ilvl w:val="0"/>
          <w:numId w:val="31"/>
        </w:numPr>
        <w:spacing w:after="0"/>
        <w:ind w:hanging="151"/>
        <w:rPr>
          <w:color w:val="auto"/>
          <w:highlight w:val="none"/>
        </w:rPr>
      </w:pPr>
      <w:r>
        <w:rPr>
          <w:color w:val="auto"/>
          <w:highlight w:val="none"/>
        </w:rPr>
        <w:t xml:space="preserve">инструкция Министерства здравоохранения и социального развития РФ </w:t>
      </w:r>
    </w:p>
    <w:p w14:paraId="4481FE40">
      <w:pPr>
        <w:spacing w:after="0" w:line="247" w:lineRule="auto"/>
        <w:ind w:left="281" w:right="-15"/>
        <w:jc w:val="left"/>
        <w:rPr>
          <w:color w:val="auto"/>
          <w:highlight w:val="none"/>
        </w:rPr>
      </w:pPr>
      <w:r>
        <w:rPr>
          <w:b/>
          <w:color w:val="auto"/>
          <w:sz w:val="28"/>
          <w:highlight w:val="none"/>
        </w:rPr>
        <w:t>5.</w:t>
      </w:r>
      <w:r>
        <w:rPr>
          <w:rFonts w:ascii="Arial" w:hAnsi="Arial" w:eastAsia="Arial" w:cs="Arial"/>
          <w:b/>
          <w:color w:val="auto"/>
          <w:sz w:val="28"/>
          <w:highlight w:val="none"/>
        </w:rPr>
        <w:t xml:space="preserve"> </w:t>
      </w:r>
      <w:r>
        <w:rPr>
          <w:b/>
          <w:color w:val="auto"/>
          <w:highlight w:val="none"/>
        </w:rPr>
        <w:t>Санкция финансово-правовой нормы – это:</w:t>
      </w:r>
      <w:r>
        <w:rPr>
          <w:color w:val="auto"/>
          <w:highlight w:val="none"/>
        </w:rPr>
        <w:t xml:space="preserve"> </w:t>
      </w:r>
    </w:p>
    <w:p w14:paraId="18A6C06F">
      <w:pPr>
        <w:numPr>
          <w:ilvl w:val="0"/>
          <w:numId w:val="32"/>
        </w:numPr>
        <w:spacing w:after="0"/>
        <w:ind w:hanging="151"/>
        <w:rPr>
          <w:color w:val="auto"/>
          <w:highlight w:val="none"/>
        </w:rPr>
      </w:pPr>
      <w:r>
        <w:rPr>
          <w:color w:val="auto"/>
          <w:highlight w:val="none"/>
        </w:rPr>
        <w:t xml:space="preserve">обязанность субъекта финансово-правового отношения </w:t>
      </w:r>
    </w:p>
    <w:p w14:paraId="55BB6B92">
      <w:pPr>
        <w:spacing w:after="0" w:line="249" w:lineRule="auto"/>
        <w:ind w:left="281" w:right="-15"/>
        <w:rPr>
          <w:color w:val="auto"/>
          <w:highlight w:val="none"/>
        </w:rPr>
      </w:pPr>
      <w:r>
        <w:rPr>
          <w:i/>
          <w:color w:val="auto"/>
          <w:highlight w:val="none"/>
        </w:rPr>
        <w:t xml:space="preserve">+мера государственного принуждения </w:t>
      </w:r>
    </w:p>
    <w:p w14:paraId="7B2F69C3">
      <w:pPr>
        <w:numPr>
          <w:ilvl w:val="0"/>
          <w:numId w:val="32"/>
        </w:numPr>
        <w:spacing w:after="0"/>
        <w:ind w:hanging="151"/>
        <w:rPr>
          <w:color w:val="auto"/>
          <w:highlight w:val="none"/>
        </w:rPr>
      </w:pPr>
      <w:r>
        <w:rPr>
          <w:color w:val="auto"/>
          <w:highlight w:val="none"/>
        </w:rPr>
        <w:t xml:space="preserve">объем правоспособности участника отношения </w:t>
      </w:r>
    </w:p>
    <w:p w14:paraId="5A14BF88">
      <w:pPr>
        <w:numPr>
          <w:ilvl w:val="0"/>
          <w:numId w:val="32"/>
        </w:numPr>
        <w:spacing w:after="0"/>
        <w:ind w:hanging="151"/>
        <w:rPr>
          <w:color w:val="auto"/>
          <w:highlight w:val="none"/>
        </w:rPr>
      </w:pPr>
      <w:r>
        <w:rPr>
          <w:color w:val="auto"/>
          <w:highlight w:val="none"/>
        </w:rPr>
        <w:t xml:space="preserve">полномочия участника финансового правоотношения </w:t>
      </w:r>
    </w:p>
    <w:p w14:paraId="7B3D8CC9">
      <w:pPr>
        <w:spacing w:after="0" w:line="247" w:lineRule="auto"/>
        <w:ind w:left="281" w:right="-15"/>
        <w:jc w:val="left"/>
        <w:rPr>
          <w:color w:val="auto"/>
          <w:highlight w:val="none"/>
        </w:rPr>
      </w:pPr>
      <w:r>
        <w:rPr>
          <w:b/>
          <w:color w:val="auto"/>
          <w:sz w:val="28"/>
          <w:highlight w:val="none"/>
        </w:rPr>
        <w:t>6.</w:t>
      </w:r>
      <w:r>
        <w:rPr>
          <w:rFonts w:ascii="Arial" w:hAnsi="Arial" w:eastAsia="Arial" w:cs="Arial"/>
          <w:b/>
          <w:color w:val="auto"/>
          <w:sz w:val="28"/>
          <w:highlight w:val="none"/>
        </w:rPr>
        <w:t xml:space="preserve"> </w:t>
      </w:r>
      <w:r>
        <w:rPr>
          <w:b/>
          <w:color w:val="auto"/>
          <w:highlight w:val="none"/>
        </w:rPr>
        <w:t>В финансовом праве преобладают нормы:</w:t>
      </w:r>
      <w:r>
        <w:rPr>
          <w:color w:val="auto"/>
          <w:highlight w:val="none"/>
        </w:rPr>
        <w:t xml:space="preserve"> </w:t>
      </w:r>
    </w:p>
    <w:p w14:paraId="2A6182F4">
      <w:pPr>
        <w:numPr>
          <w:ilvl w:val="0"/>
          <w:numId w:val="33"/>
        </w:numPr>
        <w:spacing w:after="0"/>
        <w:ind w:left="444" w:hanging="154"/>
        <w:rPr>
          <w:color w:val="auto"/>
          <w:highlight w:val="none"/>
        </w:rPr>
      </w:pPr>
      <w:r>
        <w:rPr>
          <w:color w:val="auto"/>
          <w:highlight w:val="none"/>
        </w:rPr>
        <w:t xml:space="preserve">запрещающие </w:t>
      </w:r>
    </w:p>
    <w:p w14:paraId="71EC53C2">
      <w:pPr>
        <w:numPr>
          <w:ilvl w:val="0"/>
          <w:numId w:val="33"/>
        </w:numPr>
        <w:spacing w:after="0"/>
        <w:ind w:left="444" w:hanging="154"/>
        <w:rPr>
          <w:color w:val="auto"/>
          <w:highlight w:val="none"/>
        </w:rPr>
      </w:pPr>
      <w:r>
        <w:rPr>
          <w:color w:val="auto"/>
          <w:highlight w:val="none"/>
        </w:rPr>
        <w:t xml:space="preserve">уполномочивающие </w:t>
      </w:r>
    </w:p>
    <w:p w14:paraId="160D3E94">
      <w:pPr>
        <w:spacing w:after="0" w:line="249" w:lineRule="auto"/>
        <w:ind w:left="281" w:right="-15"/>
        <w:rPr>
          <w:color w:val="auto"/>
          <w:highlight w:val="none"/>
        </w:rPr>
      </w:pPr>
      <w:r>
        <w:rPr>
          <w:i/>
          <w:color w:val="auto"/>
          <w:highlight w:val="none"/>
        </w:rPr>
        <w:t xml:space="preserve">+обязывающие </w:t>
      </w:r>
    </w:p>
    <w:p w14:paraId="2A60C49A">
      <w:pPr>
        <w:spacing w:after="0" w:line="247" w:lineRule="auto"/>
        <w:ind w:left="281" w:right="-15"/>
        <w:jc w:val="left"/>
        <w:rPr>
          <w:color w:val="auto"/>
          <w:highlight w:val="none"/>
        </w:rPr>
      </w:pPr>
      <w:r>
        <w:rPr>
          <w:b/>
          <w:color w:val="auto"/>
          <w:sz w:val="28"/>
          <w:highlight w:val="none"/>
        </w:rPr>
        <w:t>7.</w:t>
      </w:r>
      <w:r>
        <w:rPr>
          <w:rFonts w:ascii="Arial" w:hAnsi="Arial" w:eastAsia="Arial" w:cs="Arial"/>
          <w:b/>
          <w:color w:val="auto"/>
          <w:sz w:val="28"/>
          <w:highlight w:val="none"/>
        </w:rPr>
        <w:t xml:space="preserve"> </w:t>
      </w:r>
      <w:r>
        <w:rPr>
          <w:b/>
          <w:color w:val="auto"/>
          <w:highlight w:val="none"/>
        </w:rPr>
        <w:t>По юридической силе финансово-правовые акты подразделяются на:</w:t>
      </w:r>
      <w:r>
        <w:rPr>
          <w:color w:val="auto"/>
          <w:highlight w:val="none"/>
        </w:rPr>
        <w:t xml:space="preserve"> </w:t>
      </w:r>
    </w:p>
    <w:p w14:paraId="2C6F6C7F">
      <w:pPr>
        <w:spacing w:after="0" w:line="249" w:lineRule="auto"/>
        <w:ind w:left="281" w:right="-15"/>
        <w:rPr>
          <w:color w:val="auto"/>
          <w:highlight w:val="none"/>
        </w:rPr>
      </w:pPr>
      <w:r>
        <w:rPr>
          <w:i/>
          <w:color w:val="auto"/>
          <w:highlight w:val="none"/>
        </w:rPr>
        <w:t xml:space="preserve">+законодательные </w:t>
      </w:r>
    </w:p>
    <w:p w14:paraId="1BAE618F">
      <w:pPr>
        <w:numPr>
          <w:ilvl w:val="0"/>
          <w:numId w:val="34"/>
        </w:numPr>
        <w:spacing w:after="0"/>
        <w:ind w:hanging="151"/>
        <w:rPr>
          <w:color w:val="auto"/>
          <w:highlight w:val="none"/>
        </w:rPr>
      </w:pPr>
      <w:r>
        <w:rPr>
          <w:color w:val="auto"/>
          <w:highlight w:val="none"/>
        </w:rPr>
        <w:t xml:space="preserve">нормативные   </w:t>
      </w:r>
    </w:p>
    <w:p w14:paraId="5262AD2F">
      <w:pPr>
        <w:numPr>
          <w:ilvl w:val="0"/>
          <w:numId w:val="34"/>
        </w:numPr>
        <w:spacing w:after="0"/>
        <w:ind w:hanging="151"/>
        <w:rPr>
          <w:color w:val="auto"/>
          <w:highlight w:val="none"/>
        </w:rPr>
      </w:pPr>
      <w:r>
        <w:rPr>
          <w:color w:val="auto"/>
          <w:highlight w:val="none"/>
        </w:rPr>
        <w:t xml:space="preserve">индивидуальные </w:t>
      </w:r>
    </w:p>
    <w:p w14:paraId="4BE4495C">
      <w:pPr>
        <w:spacing w:after="0" w:line="249" w:lineRule="auto"/>
        <w:ind w:left="281" w:right="-15"/>
        <w:rPr>
          <w:color w:val="auto"/>
          <w:highlight w:val="none"/>
        </w:rPr>
      </w:pPr>
      <w:r>
        <w:rPr>
          <w:i/>
          <w:color w:val="auto"/>
          <w:highlight w:val="none"/>
        </w:rPr>
        <w:t xml:space="preserve">+подзаконные </w:t>
      </w:r>
    </w:p>
    <w:p w14:paraId="0CC0892C">
      <w:pPr>
        <w:spacing w:after="0" w:line="247" w:lineRule="auto"/>
        <w:ind w:left="281" w:right="-15"/>
        <w:jc w:val="left"/>
        <w:rPr>
          <w:color w:val="auto"/>
          <w:highlight w:val="none"/>
        </w:rPr>
      </w:pPr>
      <w:r>
        <w:rPr>
          <w:b/>
          <w:color w:val="auto"/>
          <w:sz w:val="28"/>
          <w:highlight w:val="none"/>
        </w:rPr>
        <w:t>8.</w:t>
      </w:r>
      <w:r>
        <w:rPr>
          <w:rFonts w:ascii="Arial" w:hAnsi="Arial" w:eastAsia="Arial" w:cs="Arial"/>
          <w:b/>
          <w:color w:val="auto"/>
          <w:sz w:val="28"/>
          <w:highlight w:val="none"/>
        </w:rPr>
        <w:t xml:space="preserve"> </w:t>
      </w:r>
      <w:r>
        <w:rPr>
          <w:b/>
          <w:color w:val="auto"/>
          <w:highlight w:val="none"/>
        </w:rPr>
        <w:t>Финансовые правоотношения – это:</w:t>
      </w:r>
      <w:r>
        <w:rPr>
          <w:color w:val="auto"/>
          <w:highlight w:val="none"/>
        </w:rPr>
        <w:t xml:space="preserve"> </w:t>
      </w:r>
    </w:p>
    <w:p w14:paraId="415E871F">
      <w:pPr>
        <w:spacing w:after="0" w:line="249" w:lineRule="auto"/>
        <w:ind w:left="281" w:right="217"/>
        <w:rPr>
          <w:color w:val="auto"/>
          <w:highlight w:val="none"/>
        </w:rPr>
      </w:pPr>
      <w:r>
        <w:rPr>
          <w:i/>
          <w:color w:val="auto"/>
          <w:highlight w:val="none"/>
        </w:rPr>
        <w:t xml:space="preserve">+общественные отношения, возникающие в сфере финансовой деятельности государства и муниципальных образований по поводу формирования и использования централизованных и децентрализованных фондов денежных средств </w:t>
      </w:r>
    </w:p>
    <w:p w14:paraId="3BFA2FD2">
      <w:pPr>
        <w:numPr>
          <w:ilvl w:val="0"/>
          <w:numId w:val="35"/>
        </w:numPr>
        <w:spacing w:after="0"/>
        <w:rPr>
          <w:color w:val="auto"/>
          <w:highlight w:val="none"/>
        </w:rPr>
      </w:pPr>
      <w:r>
        <w:rPr>
          <w:color w:val="auto"/>
          <w:highlight w:val="none"/>
        </w:rPr>
        <w:t xml:space="preserve">денежные отношения, возникающие в сфере финансовой деятельности государства и органов местного самоуправления </w:t>
      </w:r>
    </w:p>
    <w:p w14:paraId="3798A2D1">
      <w:pPr>
        <w:numPr>
          <w:ilvl w:val="0"/>
          <w:numId w:val="35"/>
        </w:numPr>
        <w:spacing w:after="0"/>
        <w:rPr>
          <w:color w:val="auto"/>
          <w:highlight w:val="none"/>
        </w:rPr>
      </w:pPr>
      <w:r>
        <w:rPr>
          <w:color w:val="auto"/>
          <w:highlight w:val="none"/>
        </w:rPr>
        <w:t xml:space="preserve">общественные отношения властного имущественного характера в сфере экономики </w:t>
      </w:r>
    </w:p>
    <w:p w14:paraId="5E4E5D77">
      <w:pPr>
        <w:spacing w:after="0" w:line="247" w:lineRule="auto"/>
        <w:ind w:left="281" w:right="-15"/>
        <w:jc w:val="left"/>
        <w:rPr>
          <w:color w:val="auto"/>
          <w:highlight w:val="none"/>
        </w:rPr>
      </w:pPr>
      <w:r>
        <w:rPr>
          <w:b/>
          <w:color w:val="auto"/>
          <w:sz w:val="28"/>
          <w:highlight w:val="none"/>
        </w:rPr>
        <w:t>9.</w:t>
      </w:r>
      <w:r>
        <w:rPr>
          <w:rFonts w:ascii="Arial" w:hAnsi="Arial" w:eastAsia="Arial" w:cs="Arial"/>
          <w:b/>
          <w:color w:val="auto"/>
          <w:sz w:val="28"/>
          <w:highlight w:val="none"/>
        </w:rPr>
        <w:t xml:space="preserve"> </w:t>
      </w:r>
      <w:r>
        <w:rPr>
          <w:b/>
          <w:color w:val="auto"/>
          <w:highlight w:val="none"/>
        </w:rPr>
        <w:t>Финансовая правоспособность — это:</w:t>
      </w:r>
      <w:r>
        <w:rPr>
          <w:color w:val="auto"/>
          <w:highlight w:val="none"/>
        </w:rPr>
        <w:t xml:space="preserve"> </w:t>
      </w:r>
    </w:p>
    <w:p w14:paraId="4EEDAA73">
      <w:pPr>
        <w:spacing w:after="0" w:line="249" w:lineRule="auto"/>
        <w:ind w:left="281" w:right="-15"/>
        <w:rPr>
          <w:color w:val="auto"/>
          <w:highlight w:val="none"/>
        </w:rPr>
      </w:pPr>
      <w:r>
        <w:rPr>
          <w:i/>
          <w:color w:val="auto"/>
          <w:highlight w:val="none"/>
        </w:rPr>
        <w:t xml:space="preserve">+способность иметь финансовые права и обязанности, предусмотренные в законе </w:t>
      </w:r>
    </w:p>
    <w:p w14:paraId="30712DE7">
      <w:pPr>
        <w:numPr>
          <w:ilvl w:val="0"/>
          <w:numId w:val="36"/>
        </w:numPr>
        <w:spacing w:after="0"/>
        <w:ind w:right="218"/>
        <w:rPr>
          <w:color w:val="auto"/>
          <w:highlight w:val="none"/>
        </w:rPr>
      </w:pPr>
      <w:r>
        <w:rPr>
          <w:color w:val="auto"/>
          <w:highlight w:val="none"/>
        </w:rPr>
        <w:t xml:space="preserve">это способность лица самостоятельно либо через законных представителей приобретать, осуществлять, изменять и прекращать финансовые права и обязанности </w:t>
      </w:r>
    </w:p>
    <w:p w14:paraId="672E5AF3">
      <w:pPr>
        <w:numPr>
          <w:ilvl w:val="0"/>
          <w:numId w:val="36"/>
        </w:numPr>
        <w:spacing w:after="0"/>
        <w:ind w:right="218"/>
        <w:rPr>
          <w:color w:val="auto"/>
          <w:highlight w:val="none"/>
        </w:rPr>
      </w:pPr>
      <w:r>
        <w:rPr>
          <w:color w:val="auto"/>
          <w:highlight w:val="none"/>
        </w:rPr>
        <w:t xml:space="preserve">способность лица отвечать за неисполнение и неправомерную реализацию финансовые прав и обязанностей </w:t>
      </w:r>
    </w:p>
    <w:p w14:paraId="5124FE59">
      <w:pPr>
        <w:spacing w:after="0" w:line="247" w:lineRule="auto"/>
        <w:ind w:left="722" w:right="-15" w:hanging="451"/>
        <w:jc w:val="left"/>
        <w:rPr>
          <w:color w:val="auto"/>
          <w:highlight w:val="none"/>
        </w:rPr>
      </w:pPr>
      <w:r>
        <w:rPr>
          <w:b/>
          <w:color w:val="auto"/>
          <w:sz w:val="28"/>
          <w:highlight w:val="none"/>
        </w:rPr>
        <w:t>10.</w:t>
      </w:r>
      <w:r>
        <w:rPr>
          <w:rFonts w:ascii="Arial" w:hAnsi="Arial" w:eastAsia="Arial" w:cs="Arial"/>
          <w:b/>
          <w:color w:val="auto"/>
          <w:sz w:val="28"/>
          <w:highlight w:val="none"/>
        </w:rPr>
        <w:t xml:space="preserve"> </w:t>
      </w:r>
      <w:r>
        <w:rPr>
          <w:b/>
          <w:color w:val="auto"/>
          <w:highlight w:val="none"/>
        </w:rPr>
        <w:t>К публично-правовым образованиям как субъектам финансового права относятся:</w:t>
      </w:r>
      <w:r>
        <w:rPr>
          <w:color w:val="auto"/>
          <w:highlight w:val="none"/>
        </w:rPr>
        <w:t xml:space="preserve"> </w:t>
      </w:r>
    </w:p>
    <w:p w14:paraId="4FF3A126">
      <w:pPr>
        <w:numPr>
          <w:ilvl w:val="0"/>
          <w:numId w:val="37"/>
        </w:numPr>
        <w:spacing w:after="0"/>
        <w:ind w:hanging="151"/>
        <w:rPr>
          <w:color w:val="auto"/>
          <w:highlight w:val="none"/>
        </w:rPr>
      </w:pPr>
      <w:r>
        <w:rPr>
          <w:color w:val="auto"/>
          <w:highlight w:val="none"/>
        </w:rPr>
        <w:t xml:space="preserve">органы государственной власти, организации </w:t>
      </w:r>
    </w:p>
    <w:p w14:paraId="4A1E9176">
      <w:pPr>
        <w:numPr>
          <w:ilvl w:val="0"/>
          <w:numId w:val="37"/>
        </w:numPr>
        <w:spacing w:after="0"/>
        <w:ind w:hanging="151"/>
        <w:rPr>
          <w:color w:val="auto"/>
          <w:highlight w:val="none"/>
        </w:rPr>
      </w:pPr>
      <w:r>
        <w:rPr>
          <w:color w:val="auto"/>
          <w:highlight w:val="none"/>
        </w:rPr>
        <w:t xml:space="preserve">только муниципальные образования </w:t>
      </w:r>
    </w:p>
    <w:p w14:paraId="733A5BE9">
      <w:pPr>
        <w:spacing w:after="0" w:line="249" w:lineRule="auto"/>
        <w:ind w:left="281" w:right="-15"/>
        <w:rPr>
          <w:color w:val="auto"/>
          <w:highlight w:val="none"/>
        </w:rPr>
      </w:pPr>
      <w:r>
        <w:rPr>
          <w:i/>
          <w:color w:val="auto"/>
          <w:highlight w:val="none"/>
        </w:rPr>
        <w:t xml:space="preserve">+Российская Федерация в целом и ее субъекты, муниципальные образования </w:t>
      </w:r>
    </w:p>
    <w:p w14:paraId="613BC309">
      <w:pPr>
        <w:spacing w:after="0" w:line="247" w:lineRule="auto"/>
        <w:ind w:left="281" w:right="-15"/>
        <w:jc w:val="left"/>
        <w:rPr>
          <w:color w:val="auto"/>
          <w:highlight w:val="none"/>
        </w:rPr>
      </w:pPr>
      <w:r>
        <w:rPr>
          <w:b/>
          <w:color w:val="auto"/>
          <w:sz w:val="28"/>
          <w:highlight w:val="none"/>
        </w:rPr>
        <w:t>11.</w:t>
      </w:r>
      <w:r>
        <w:rPr>
          <w:rFonts w:ascii="Arial" w:hAnsi="Arial" w:eastAsia="Arial" w:cs="Arial"/>
          <w:b/>
          <w:color w:val="auto"/>
          <w:sz w:val="28"/>
          <w:highlight w:val="none"/>
        </w:rPr>
        <w:t xml:space="preserve"> </w:t>
      </w:r>
      <w:r>
        <w:rPr>
          <w:b/>
          <w:color w:val="auto"/>
          <w:highlight w:val="none"/>
        </w:rPr>
        <w:t>Право на использование бюджетных средств относится:</w:t>
      </w:r>
      <w:r>
        <w:rPr>
          <w:color w:val="auto"/>
          <w:highlight w:val="none"/>
        </w:rPr>
        <w:t xml:space="preserve"> </w:t>
      </w:r>
    </w:p>
    <w:p w14:paraId="01318D51">
      <w:pPr>
        <w:numPr>
          <w:ilvl w:val="0"/>
          <w:numId w:val="38"/>
        </w:numPr>
        <w:spacing w:after="0"/>
        <w:ind w:hanging="151"/>
        <w:rPr>
          <w:color w:val="auto"/>
          <w:highlight w:val="none"/>
        </w:rPr>
      </w:pPr>
      <w:r>
        <w:rPr>
          <w:color w:val="auto"/>
          <w:highlight w:val="none"/>
        </w:rPr>
        <w:t xml:space="preserve">к процессуальным бюджетным правам </w:t>
      </w:r>
    </w:p>
    <w:p w14:paraId="36B997B8">
      <w:pPr>
        <w:spacing w:after="0" w:line="249" w:lineRule="auto"/>
        <w:ind w:left="281" w:right="-15"/>
        <w:rPr>
          <w:color w:val="auto"/>
          <w:highlight w:val="none"/>
        </w:rPr>
      </w:pPr>
      <w:r>
        <w:rPr>
          <w:i/>
          <w:color w:val="auto"/>
          <w:highlight w:val="none"/>
        </w:rPr>
        <w:t xml:space="preserve">+к материальным бюджетным правам </w:t>
      </w:r>
    </w:p>
    <w:p w14:paraId="2B534B36">
      <w:pPr>
        <w:numPr>
          <w:ilvl w:val="0"/>
          <w:numId w:val="38"/>
        </w:numPr>
        <w:spacing w:after="0"/>
        <w:ind w:hanging="151"/>
        <w:rPr>
          <w:color w:val="auto"/>
          <w:highlight w:val="none"/>
        </w:rPr>
      </w:pPr>
      <w:r>
        <w:rPr>
          <w:color w:val="auto"/>
          <w:highlight w:val="none"/>
        </w:rPr>
        <w:t xml:space="preserve">правам на установление федеральных налогов и сборов </w:t>
      </w:r>
    </w:p>
    <w:p w14:paraId="43C10D4D">
      <w:pPr>
        <w:spacing w:after="0" w:line="247" w:lineRule="auto"/>
        <w:ind w:left="281" w:right="-15"/>
        <w:jc w:val="left"/>
        <w:rPr>
          <w:color w:val="auto"/>
          <w:highlight w:val="none"/>
        </w:rPr>
      </w:pPr>
      <w:r>
        <w:rPr>
          <w:b/>
          <w:color w:val="auto"/>
          <w:sz w:val="28"/>
          <w:highlight w:val="none"/>
        </w:rPr>
        <w:t>12.</w:t>
      </w:r>
      <w:r>
        <w:rPr>
          <w:rFonts w:ascii="Arial" w:hAnsi="Arial" w:eastAsia="Arial" w:cs="Arial"/>
          <w:b/>
          <w:color w:val="auto"/>
          <w:sz w:val="28"/>
          <w:highlight w:val="none"/>
        </w:rPr>
        <w:t xml:space="preserve"> </w:t>
      </w:r>
      <w:r>
        <w:rPr>
          <w:b/>
          <w:color w:val="auto"/>
          <w:highlight w:val="none"/>
        </w:rPr>
        <w:t>Предварительный финансовый контроль осуществляется:</w:t>
      </w:r>
      <w:r>
        <w:rPr>
          <w:color w:val="auto"/>
          <w:highlight w:val="none"/>
        </w:rPr>
        <w:t xml:space="preserve"> </w:t>
      </w:r>
    </w:p>
    <w:p w14:paraId="7ED59E8C">
      <w:pPr>
        <w:numPr>
          <w:ilvl w:val="0"/>
          <w:numId w:val="39"/>
        </w:numPr>
        <w:spacing w:after="0"/>
        <w:ind w:hanging="151"/>
        <w:rPr>
          <w:color w:val="auto"/>
          <w:highlight w:val="none"/>
        </w:rPr>
      </w:pPr>
      <w:r>
        <w:rPr>
          <w:color w:val="auto"/>
          <w:highlight w:val="none"/>
        </w:rPr>
        <w:t xml:space="preserve">после проведения финансовой операции </w:t>
      </w:r>
    </w:p>
    <w:p w14:paraId="262FBAC9">
      <w:pPr>
        <w:numPr>
          <w:ilvl w:val="0"/>
          <w:numId w:val="39"/>
        </w:numPr>
        <w:spacing w:after="0"/>
        <w:ind w:hanging="151"/>
        <w:rPr>
          <w:color w:val="auto"/>
          <w:highlight w:val="none"/>
        </w:rPr>
      </w:pPr>
      <w:r>
        <w:rPr>
          <w:color w:val="auto"/>
          <w:highlight w:val="none"/>
        </w:rPr>
        <w:t xml:space="preserve">во время проведения финансовой операции </w:t>
      </w:r>
    </w:p>
    <w:p w14:paraId="0A317BEE">
      <w:pPr>
        <w:spacing w:after="0" w:line="249" w:lineRule="auto"/>
        <w:ind w:left="281" w:right="-15"/>
        <w:rPr>
          <w:color w:val="auto"/>
          <w:highlight w:val="none"/>
        </w:rPr>
      </w:pPr>
      <w:r>
        <w:rPr>
          <w:i/>
          <w:color w:val="auto"/>
          <w:highlight w:val="none"/>
        </w:rPr>
        <w:t xml:space="preserve">+до совершения финансовой операции </w:t>
      </w:r>
    </w:p>
    <w:p w14:paraId="65367672">
      <w:pPr>
        <w:spacing w:after="0" w:line="247" w:lineRule="auto"/>
        <w:ind w:left="281" w:right="-15"/>
        <w:jc w:val="left"/>
        <w:rPr>
          <w:color w:val="auto"/>
          <w:highlight w:val="none"/>
        </w:rPr>
      </w:pPr>
      <w:r>
        <w:rPr>
          <w:b/>
          <w:color w:val="auto"/>
          <w:sz w:val="28"/>
          <w:highlight w:val="none"/>
        </w:rPr>
        <w:t>13.</w:t>
      </w:r>
      <w:r>
        <w:rPr>
          <w:rFonts w:ascii="Arial" w:hAnsi="Arial" w:eastAsia="Arial" w:cs="Arial"/>
          <w:b/>
          <w:color w:val="auto"/>
          <w:sz w:val="28"/>
          <w:highlight w:val="none"/>
        </w:rPr>
        <w:t xml:space="preserve"> </w:t>
      </w:r>
      <w:r>
        <w:rPr>
          <w:b/>
          <w:color w:val="auto"/>
          <w:highlight w:val="none"/>
        </w:rPr>
        <w:t>По результатам аудиторской проверки аудитор:</w:t>
      </w:r>
      <w:r>
        <w:rPr>
          <w:color w:val="auto"/>
          <w:highlight w:val="none"/>
        </w:rPr>
        <w:t xml:space="preserve"> </w:t>
      </w:r>
    </w:p>
    <w:p w14:paraId="21A833F4">
      <w:pPr>
        <w:numPr>
          <w:ilvl w:val="0"/>
          <w:numId w:val="40"/>
        </w:numPr>
        <w:spacing w:after="0"/>
        <w:ind w:hanging="151"/>
        <w:rPr>
          <w:color w:val="auto"/>
          <w:highlight w:val="none"/>
        </w:rPr>
      </w:pPr>
      <w:r>
        <w:rPr>
          <w:color w:val="auto"/>
          <w:highlight w:val="none"/>
        </w:rPr>
        <w:t xml:space="preserve">составляет акт проверки </w:t>
      </w:r>
    </w:p>
    <w:p w14:paraId="1D9F0AD5">
      <w:pPr>
        <w:spacing w:after="0" w:line="249" w:lineRule="auto"/>
        <w:ind w:left="281" w:right="-15"/>
        <w:rPr>
          <w:color w:val="auto"/>
          <w:highlight w:val="none"/>
        </w:rPr>
      </w:pPr>
      <w:r>
        <w:rPr>
          <w:i/>
          <w:color w:val="auto"/>
          <w:highlight w:val="none"/>
        </w:rPr>
        <w:t xml:space="preserve">+выражает свое мнение в аудиторском заключении </w:t>
      </w:r>
    </w:p>
    <w:p w14:paraId="196C9713">
      <w:pPr>
        <w:numPr>
          <w:ilvl w:val="0"/>
          <w:numId w:val="40"/>
        </w:numPr>
        <w:spacing w:after="0"/>
        <w:ind w:hanging="151"/>
        <w:rPr>
          <w:color w:val="auto"/>
          <w:highlight w:val="none"/>
        </w:rPr>
      </w:pPr>
      <w:r>
        <w:rPr>
          <w:color w:val="auto"/>
          <w:highlight w:val="none"/>
        </w:rPr>
        <w:t xml:space="preserve">составляет справку </w:t>
      </w:r>
    </w:p>
    <w:p w14:paraId="1D63CED0">
      <w:pPr>
        <w:spacing w:after="0" w:line="247" w:lineRule="auto"/>
        <w:ind w:left="281" w:right="-15"/>
        <w:jc w:val="left"/>
        <w:rPr>
          <w:color w:val="auto"/>
          <w:highlight w:val="none"/>
        </w:rPr>
      </w:pPr>
      <w:r>
        <w:rPr>
          <w:b/>
          <w:color w:val="auto"/>
          <w:sz w:val="28"/>
          <w:highlight w:val="none"/>
        </w:rPr>
        <w:t>14.</w:t>
      </w:r>
      <w:r>
        <w:rPr>
          <w:rFonts w:ascii="Arial" w:hAnsi="Arial" w:eastAsia="Arial" w:cs="Arial"/>
          <w:b/>
          <w:color w:val="auto"/>
          <w:sz w:val="28"/>
          <w:highlight w:val="none"/>
        </w:rPr>
        <w:t xml:space="preserve"> </w:t>
      </w:r>
      <w:r>
        <w:rPr>
          <w:b/>
          <w:color w:val="auto"/>
          <w:highlight w:val="none"/>
        </w:rPr>
        <w:t>Общая цель деятельности Счетной палаты РФ:</w:t>
      </w:r>
      <w:r>
        <w:rPr>
          <w:color w:val="auto"/>
          <w:highlight w:val="none"/>
        </w:rPr>
        <w:t xml:space="preserve"> </w:t>
      </w:r>
    </w:p>
    <w:p w14:paraId="42601B6B">
      <w:pPr>
        <w:spacing w:after="0" w:line="249" w:lineRule="auto"/>
        <w:ind w:left="281" w:right="-15"/>
        <w:rPr>
          <w:color w:val="auto"/>
          <w:highlight w:val="none"/>
        </w:rPr>
      </w:pPr>
      <w:r>
        <w:rPr>
          <w:i/>
          <w:color w:val="auto"/>
          <w:highlight w:val="none"/>
        </w:rPr>
        <w:t xml:space="preserve">+осуществление государственного финансового контроля за исполнением федерального бюджета </w:t>
      </w:r>
    </w:p>
    <w:p w14:paraId="63CAE053">
      <w:pPr>
        <w:spacing w:after="0" w:line="240" w:lineRule="auto"/>
        <w:ind w:right="1466"/>
        <w:rPr>
          <w:color w:val="auto"/>
          <w:highlight w:val="none"/>
        </w:rPr>
      </w:pPr>
      <w:r>
        <w:rPr>
          <w:color w:val="auto"/>
          <w:highlight w:val="none"/>
        </w:rPr>
        <w:t xml:space="preserve">- проведение ревизий на государственных унитарных предприятиях </w:t>
      </w:r>
    </w:p>
    <w:p w14:paraId="01158030">
      <w:pPr>
        <w:spacing w:after="0" w:line="240" w:lineRule="auto"/>
        <w:ind w:right="1466"/>
        <w:rPr>
          <w:color w:val="auto"/>
          <w:highlight w:val="none"/>
        </w:rPr>
      </w:pPr>
      <w:r>
        <w:rPr>
          <w:color w:val="auto"/>
          <w:highlight w:val="none"/>
        </w:rPr>
        <w:t xml:space="preserve">- противодействие легализации доходов, полученных преступным путем </w:t>
      </w:r>
    </w:p>
    <w:p w14:paraId="384182EA">
      <w:pPr>
        <w:spacing w:after="0" w:line="247" w:lineRule="auto"/>
        <w:ind w:left="281" w:right="-15"/>
        <w:jc w:val="left"/>
        <w:rPr>
          <w:color w:val="auto"/>
          <w:highlight w:val="none"/>
        </w:rPr>
      </w:pPr>
      <w:r>
        <w:rPr>
          <w:b/>
          <w:color w:val="auto"/>
          <w:sz w:val="28"/>
          <w:highlight w:val="none"/>
        </w:rPr>
        <w:t>15.</w:t>
      </w:r>
      <w:r>
        <w:rPr>
          <w:rFonts w:ascii="Arial" w:hAnsi="Arial" w:eastAsia="Arial" w:cs="Arial"/>
          <w:b/>
          <w:color w:val="auto"/>
          <w:sz w:val="28"/>
          <w:highlight w:val="none"/>
        </w:rPr>
        <w:t xml:space="preserve"> </w:t>
      </w:r>
      <w:r>
        <w:rPr>
          <w:b/>
          <w:color w:val="auto"/>
          <w:highlight w:val="none"/>
        </w:rPr>
        <w:t>Целью аудита является:</w:t>
      </w:r>
      <w:r>
        <w:rPr>
          <w:color w:val="auto"/>
          <w:highlight w:val="none"/>
        </w:rPr>
        <w:t xml:space="preserve"> </w:t>
      </w:r>
    </w:p>
    <w:p w14:paraId="56B4DE2C">
      <w:pPr>
        <w:numPr>
          <w:ilvl w:val="0"/>
          <w:numId w:val="41"/>
        </w:numPr>
        <w:spacing w:after="0"/>
        <w:ind w:hanging="151"/>
        <w:rPr>
          <w:color w:val="auto"/>
          <w:highlight w:val="none"/>
        </w:rPr>
      </w:pPr>
      <w:r>
        <w:rPr>
          <w:color w:val="auto"/>
          <w:highlight w:val="none"/>
        </w:rPr>
        <w:t xml:space="preserve">проверка основных средств предприятия </w:t>
      </w:r>
    </w:p>
    <w:p w14:paraId="20746F20">
      <w:pPr>
        <w:numPr>
          <w:ilvl w:val="0"/>
          <w:numId w:val="41"/>
        </w:numPr>
        <w:spacing w:after="0"/>
        <w:ind w:hanging="151"/>
        <w:rPr>
          <w:color w:val="auto"/>
          <w:highlight w:val="none"/>
        </w:rPr>
      </w:pPr>
      <w:r>
        <w:rPr>
          <w:color w:val="auto"/>
          <w:highlight w:val="none"/>
        </w:rPr>
        <w:t xml:space="preserve">проверка прибыльности и доходности производства </w:t>
      </w:r>
    </w:p>
    <w:p w14:paraId="131C62F8">
      <w:pPr>
        <w:spacing w:after="0" w:line="249" w:lineRule="auto"/>
        <w:ind w:left="281" w:right="-15"/>
        <w:rPr>
          <w:color w:val="auto"/>
          <w:highlight w:val="none"/>
        </w:rPr>
      </w:pPr>
      <w:r>
        <w:rPr>
          <w:i/>
          <w:color w:val="auto"/>
          <w:highlight w:val="none"/>
        </w:rPr>
        <w:t xml:space="preserve">+выражение мнения о достоверности финансовой отчетности проверяемых лиц и соответствия порядка ведения бухгалтерского учета законодательству </w:t>
      </w:r>
    </w:p>
    <w:p w14:paraId="3036E681">
      <w:pPr>
        <w:spacing w:after="0" w:line="247" w:lineRule="auto"/>
        <w:ind w:left="281" w:right="-15"/>
        <w:jc w:val="left"/>
        <w:rPr>
          <w:color w:val="auto"/>
          <w:highlight w:val="none"/>
        </w:rPr>
      </w:pPr>
      <w:r>
        <w:rPr>
          <w:b/>
          <w:color w:val="auto"/>
          <w:sz w:val="28"/>
          <w:highlight w:val="none"/>
        </w:rPr>
        <w:t>16.</w:t>
      </w:r>
      <w:r>
        <w:rPr>
          <w:rFonts w:ascii="Arial" w:hAnsi="Arial" w:eastAsia="Arial" w:cs="Arial"/>
          <w:b/>
          <w:color w:val="auto"/>
          <w:sz w:val="28"/>
          <w:highlight w:val="none"/>
        </w:rPr>
        <w:t xml:space="preserve"> </w:t>
      </w:r>
      <w:r>
        <w:rPr>
          <w:b/>
          <w:color w:val="auto"/>
          <w:highlight w:val="none"/>
        </w:rPr>
        <w:t>В чьем ведении находится Федеральное казначейство:</w:t>
      </w:r>
      <w:r>
        <w:rPr>
          <w:color w:val="auto"/>
          <w:highlight w:val="none"/>
        </w:rPr>
        <w:t xml:space="preserve"> </w:t>
      </w:r>
    </w:p>
    <w:p w14:paraId="42067323">
      <w:pPr>
        <w:numPr>
          <w:ilvl w:val="0"/>
          <w:numId w:val="42"/>
        </w:numPr>
        <w:spacing w:after="0"/>
        <w:ind w:hanging="151"/>
        <w:rPr>
          <w:color w:val="auto"/>
          <w:highlight w:val="none"/>
        </w:rPr>
      </w:pPr>
      <w:r>
        <w:rPr>
          <w:color w:val="auto"/>
          <w:highlight w:val="none"/>
        </w:rPr>
        <w:t xml:space="preserve">Государственной думы РФ </w:t>
      </w:r>
    </w:p>
    <w:p w14:paraId="3F5D64B6">
      <w:pPr>
        <w:numPr>
          <w:ilvl w:val="0"/>
          <w:numId w:val="42"/>
        </w:numPr>
        <w:spacing w:after="0" w:line="240" w:lineRule="auto"/>
        <w:ind w:hanging="151"/>
        <w:rPr>
          <w:color w:val="auto"/>
          <w:highlight w:val="none"/>
        </w:rPr>
      </w:pPr>
      <w:r>
        <w:rPr>
          <w:color w:val="auto"/>
          <w:highlight w:val="none"/>
        </w:rPr>
        <w:t xml:space="preserve">Центрального банка РФ </w:t>
      </w:r>
      <w:r>
        <w:rPr>
          <w:i/>
          <w:color w:val="auto"/>
          <w:highlight w:val="none"/>
        </w:rPr>
        <w:t xml:space="preserve">+Министерства финансов РФ </w:t>
      </w:r>
    </w:p>
    <w:p w14:paraId="1A6E722E">
      <w:pPr>
        <w:numPr>
          <w:ilvl w:val="0"/>
          <w:numId w:val="42"/>
        </w:numPr>
        <w:spacing w:after="0"/>
        <w:ind w:hanging="151"/>
        <w:rPr>
          <w:color w:val="auto"/>
          <w:highlight w:val="none"/>
        </w:rPr>
      </w:pPr>
      <w:r>
        <w:rPr>
          <w:color w:val="auto"/>
          <w:highlight w:val="none"/>
        </w:rPr>
        <w:t xml:space="preserve">Правительства РФ         </w:t>
      </w:r>
    </w:p>
    <w:p w14:paraId="3F43EC2D">
      <w:pPr>
        <w:spacing w:after="0" w:line="247" w:lineRule="auto"/>
        <w:ind w:left="722" w:right="-15" w:hanging="451"/>
        <w:jc w:val="left"/>
        <w:rPr>
          <w:color w:val="auto"/>
          <w:highlight w:val="none"/>
        </w:rPr>
      </w:pPr>
      <w:r>
        <w:rPr>
          <w:b/>
          <w:color w:val="auto"/>
          <w:sz w:val="28"/>
          <w:highlight w:val="none"/>
        </w:rPr>
        <w:t>17.</w:t>
      </w:r>
      <w:r>
        <w:rPr>
          <w:rFonts w:ascii="Arial" w:hAnsi="Arial" w:eastAsia="Arial" w:cs="Arial"/>
          <w:b/>
          <w:color w:val="auto"/>
          <w:sz w:val="28"/>
          <w:highlight w:val="none"/>
        </w:rPr>
        <w:t xml:space="preserve"> </w:t>
      </w:r>
      <w:r>
        <w:rPr>
          <w:b/>
          <w:color w:val="auto"/>
          <w:highlight w:val="none"/>
        </w:rPr>
        <w:t>Федеральный бюджет и бюджеты государственных внебюджетных фондов утверждаются в форме:</w:t>
      </w:r>
      <w:r>
        <w:rPr>
          <w:color w:val="auto"/>
          <w:highlight w:val="none"/>
        </w:rPr>
        <w:t xml:space="preserve"> </w:t>
      </w:r>
    </w:p>
    <w:p w14:paraId="0054E4EE">
      <w:pPr>
        <w:spacing w:after="0" w:line="249" w:lineRule="auto"/>
        <w:ind w:left="281" w:right="-15"/>
        <w:rPr>
          <w:color w:val="auto"/>
          <w:highlight w:val="none"/>
        </w:rPr>
      </w:pPr>
      <w:r>
        <w:rPr>
          <w:i/>
          <w:color w:val="auto"/>
          <w:highlight w:val="none"/>
        </w:rPr>
        <w:t xml:space="preserve">+федеральных законов </w:t>
      </w:r>
    </w:p>
    <w:p w14:paraId="1FEEC78A">
      <w:pPr>
        <w:numPr>
          <w:ilvl w:val="0"/>
          <w:numId w:val="43"/>
        </w:numPr>
        <w:spacing w:after="0"/>
        <w:ind w:left="444" w:hanging="154"/>
        <w:rPr>
          <w:color w:val="auto"/>
          <w:highlight w:val="none"/>
        </w:rPr>
      </w:pPr>
      <w:r>
        <w:rPr>
          <w:color w:val="auto"/>
          <w:highlight w:val="none"/>
        </w:rPr>
        <w:t xml:space="preserve">федеральных конституционных законов </w:t>
      </w:r>
    </w:p>
    <w:p w14:paraId="5BC2701C">
      <w:pPr>
        <w:numPr>
          <w:ilvl w:val="0"/>
          <w:numId w:val="43"/>
        </w:numPr>
        <w:spacing w:after="0"/>
        <w:ind w:left="444" w:hanging="154"/>
        <w:rPr>
          <w:color w:val="auto"/>
          <w:highlight w:val="none"/>
        </w:rPr>
      </w:pPr>
      <w:r>
        <w:rPr>
          <w:color w:val="auto"/>
          <w:highlight w:val="none"/>
        </w:rPr>
        <w:t xml:space="preserve">указов Президента </w:t>
      </w:r>
    </w:p>
    <w:p w14:paraId="1F227496">
      <w:pPr>
        <w:spacing w:after="0" w:line="247" w:lineRule="auto"/>
        <w:ind w:left="281" w:right="-15"/>
        <w:jc w:val="left"/>
        <w:rPr>
          <w:color w:val="auto"/>
          <w:highlight w:val="none"/>
        </w:rPr>
      </w:pPr>
      <w:r>
        <w:rPr>
          <w:b/>
          <w:color w:val="auto"/>
          <w:sz w:val="28"/>
          <w:highlight w:val="none"/>
        </w:rPr>
        <w:t>18.</w:t>
      </w:r>
      <w:r>
        <w:rPr>
          <w:rFonts w:ascii="Arial" w:hAnsi="Arial" w:eastAsia="Arial" w:cs="Arial"/>
          <w:b/>
          <w:color w:val="auto"/>
          <w:sz w:val="28"/>
          <w:highlight w:val="none"/>
        </w:rPr>
        <w:t xml:space="preserve"> </w:t>
      </w:r>
      <w:r>
        <w:rPr>
          <w:b/>
          <w:color w:val="auto"/>
          <w:highlight w:val="none"/>
        </w:rPr>
        <w:t>Бюджетный год начинается:</w:t>
      </w:r>
      <w:r>
        <w:rPr>
          <w:color w:val="auto"/>
          <w:highlight w:val="none"/>
        </w:rPr>
        <w:t xml:space="preserve"> </w:t>
      </w:r>
    </w:p>
    <w:p w14:paraId="2AB21D71">
      <w:pPr>
        <w:spacing w:after="0" w:line="249" w:lineRule="auto"/>
        <w:ind w:left="281" w:right="-15"/>
        <w:rPr>
          <w:color w:val="auto"/>
          <w:highlight w:val="none"/>
        </w:rPr>
      </w:pPr>
      <w:r>
        <w:rPr>
          <w:i/>
          <w:color w:val="auto"/>
          <w:highlight w:val="none"/>
        </w:rPr>
        <w:t xml:space="preserve">+с 1 января </w:t>
      </w:r>
    </w:p>
    <w:p w14:paraId="4CB6146C">
      <w:pPr>
        <w:numPr>
          <w:ilvl w:val="0"/>
          <w:numId w:val="44"/>
        </w:numPr>
        <w:spacing w:after="0"/>
        <w:ind w:hanging="151"/>
        <w:rPr>
          <w:color w:val="auto"/>
          <w:highlight w:val="none"/>
        </w:rPr>
      </w:pPr>
      <w:r>
        <w:rPr>
          <w:color w:val="auto"/>
          <w:highlight w:val="none"/>
        </w:rPr>
        <w:t xml:space="preserve">с момента утверждения закона о бюджете </w:t>
      </w:r>
    </w:p>
    <w:p w14:paraId="4FF4AC09">
      <w:pPr>
        <w:numPr>
          <w:ilvl w:val="0"/>
          <w:numId w:val="44"/>
        </w:numPr>
        <w:spacing w:after="0"/>
        <w:ind w:hanging="151"/>
        <w:rPr>
          <w:color w:val="auto"/>
          <w:highlight w:val="none"/>
        </w:rPr>
      </w:pPr>
      <w:r>
        <w:rPr>
          <w:color w:val="auto"/>
          <w:highlight w:val="none"/>
        </w:rPr>
        <w:t xml:space="preserve">с 26 августа </w:t>
      </w:r>
    </w:p>
    <w:p w14:paraId="2A2AFAF7">
      <w:pPr>
        <w:spacing w:after="0" w:line="247" w:lineRule="auto"/>
        <w:ind w:left="281" w:right="-15"/>
        <w:jc w:val="left"/>
        <w:rPr>
          <w:color w:val="auto"/>
          <w:highlight w:val="none"/>
        </w:rPr>
      </w:pPr>
      <w:r>
        <w:rPr>
          <w:b/>
          <w:color w:val="auto"/>
          <w:sz w:val="28"/>
          <w:highlight w:val="none"/>
        </w:rPr>
        <w:t>19.</w:t>
      </w:r>
      <w:r>
        <w:rPr>
          <w:rFonts w:ascii="Arial" w:hAnsi="Arial" w:eastAsia="Arial" w:cs="Arial"/>
          <w:b/>
          <w:color w:val="auto"/>
          <w:sz w:val="28"/>
          <w:highlight w:val="none"/>
        </w:rPr>
        <w:t xml:space="preserve"> </w:t>
      </w:r>
      <w:r>
        <w:rPr>
          <w:b/>
          <w:color w:val="auto"/>
          <w:highlight w:val="none"/>
        </w:rPr>
        <w:t>В Российской Федерации бюджетная система включает в себя:</w:t>
      </w:r>
      <w:r>
        <w:rPr>
          <w:color w:val="auto"/>
          <w:highlight w:val="none"/>
        </w:rPr>
        <w:t xml:space="preserve"> </w:t>
      </w:r>
    </w:p>
    <w:p w14:paraId="42834B3B">
      <w:pPr>
        <w:numPr>
          <w:ilvl w:val="0"/>
          <w:numId w:val="45"/>
        </w:numPr>
        <w:spacing w:after="0"/>
        <w:ind w:hanging="151"/>
        <w:rPr>
          <w:color w:val="auto"/>
          <w:highlight w:val="none"/>
        </w:rPr>
      </w:pPr>
      <w:r>
        <w:rPr>
          <w:color w:val="auto"/>
          <w:highlight w:val="none"/>
        </w:rPr>
        <w:t xml:space="preserve">бюджет РФ и бюджеты субъектов РФ </w:t>
      </w:r>
    </w:p>
    <w:p w14:paraId="66100C4D">
      <w:pPr>
        <w:numPr>
          <w:ilvl w:val="0"/>
          <w:numId w:val="45"/>
        </w:numPr>
        <w:spacing w:after="0"/>
        <w:ind w:hanging="151"/>
        <w:rPr>
          <w:color w:val="auto"/>
          <w:highlight w:val="none"/>
        </w:rPr>
      </w:pPr>
      <w:r>
        <w:rPr>
          <w:color w:val="auto"/>
          <w:highlight w:val="none"/>
        </w:rPr>
        <w:t xml:space="preserve">государственный бюджет и бюджеты государственных внебюджетных фондов </w:t>
      </w:r>
    </w:p>
    <w:p w14:paraId="52FFC95B">
      <w:pPr>
        <w:spacing w:after="0" w:line="249" w:lineRule="auto"/>
        <w:ind w:left="281" w:right="-15"/>
        <w:rPr>
          <w:color w:val="auto"/>
          <w:highlight w:val="none"/>
        </w:rPr>
      </w:pPr>
      <w:r>
        <w:rPr>
          <w:i/>
          <w:color w:val="auto"/>
          <w:highlight w:val="none"/>
        </w:rPr>
        <w:t xml:space="preserve">+бюджеты Российской Федерации, субъектов Российской Федерации и муниципальных образований и бюджеты государственных внебюджетных фондов </w:t>
      </w:r>
    </w:p>
    <w:p w14:paraId="10FB3438">
      <w:pPr>
        <w:spacing w:after="0" w:line="247" w:lineRule="auto"/>
        <w:ind w:left="281" w:right="-15"/>
        <w:jc w:val="left"/>
        <w:rPr>
          <w:color w:val="auto"/>
          <w:highlight w:val="none"/>
        </w:rPr>
      </w:pPr>
      <w:r>
        <w:rPr>
          <w:b/>
          <w:color w:val="auto"/>
          <w:sz w:val="28"/>
          <w:highlight w:val="none"/>
        </w:rPr>
        <w:t>20.</w:t>
      </w:r>
      <w:r>
        <w:rPr>
          <w:rFonts w:ascii="Arial" w:hAnsi="Arial" w:eastAsia="Arial" w:cs="Arial"/>
          <w:b/>
          <w:color w:val="auto"/>
          <w:sz w:val="28"/>
          <w:highlight w:val="none"/>
        </w:rPr>
        <w:t xml:space="preserve"> </w:t>
      </w:r>
      <w:r>
        <w:rPr>
          <w:b/>
          <w:color w:val="auto"/>
          <w:highlight w:val="none"/>
        </w:rPr>
        <w:t>В числе неналоговых доходов можно назвать:</w:t>
      </w:r>
      <w:r>
        <w:rPr>
          <w:color w:val="auto"/>
          <w:highlight w:val="none"/>
        </w:rPr>
        <w:t xml:space="preserve"> </w:t>
      </w:r>
    </w:p>
    <w:p w14:paraId="5D702FDE">
      <w:pPr>
        <w:spacing w:after="0" w:line="249" w:lineRule="auto"/>
        <w:ind w:left="281" w:right="-15"/>
        <w:rPr>
          <w:color w:val="auto"/>
          <w:highlight w:val="none"/>
        </w:rPr>
      </w:pPr>
      <w:r>
        <w:rPr>
          <w:i/>
          <w:color w:val="auto"/>
          <w:highlight w:val="none"/>
        </w:rPr>
        <w:t xml:space="preserve">+доходы от использования имущества, находящегося в государственной или муниципальной собственности </w:t>
      </w:r>
    </w:p>
    <w:p w14:paraId="015B657E">
      <w:pPr>
        <w:numPr>
          <w:ilvl w:val="0"/>
          <w:numId w:val="46"/>
        </w:numPr>
        <w:spacing w:after="0"/>
        <w:ind w:hanging="151"/>
        <w:rPr>
          <w:color w:val="auto"/>
          <w:highlight w:val="none"/>
        </w:rPr>
      </w:pPr>
      <w:r>
        <w:rPr>
          <w:color w:val="auto"/>
          <w:highlight w:val="none"/>
        </w:rPr>
        <w:t xml:space="preserve">штрафы за неуплату налогов </w:t>
      </w:r>
    </w:p>
    <w:p w14:paraId="59878F78">
      <w:pPr>
        <w:numPr>
          <w:ilvl w:val="0"/>
          <w:numId w:val="46"/>
        </w:numPr>
        <w:spacing w:after="0"/>
        <w:ind w:hanging="151"/>
        <w:rPr>
          <w:color w:val="auto"/>
          <w:highlight w:val="none"/>
        </w:rPr>
      </w:pPr>
      <w:r>
        <w:rPr>
          <w:color w:val="auto"/>
          <w:highlight w:val="none"/>
        </w:rPr>
        <w:t xml:space="preserve">акцизы </w:t>
      </w:r>
    </w:p>
    <w:p w14:paraId="03D2A6F5">
      <w:pPr>
        <w:spacing w:after="0" w:line="247" w:lineRule="auto"/>
        <w:ind w:left="281" w:right="-15"/>
        <w:jc w:val="left"/>
        <w:rPr>
          <w:color w:val="auto"/>
          <w:highlight w:val="none"/>
        </w:rPr>
      </w:pPr>
      <w:r>
        <w:rPr>
          <w:b/>
          <w:color w:val="auto"/>
          <w:sz w:val="28"/>
          <w:highlight w:val="none"/>
        </w:rPr>
        <w:t>21.</w:t>
      </w:r>
      <w:r>
        <w:rPr>
          <w:rFonts w:ascii="Arial" w:hAnsi="Arial" w:eastAsia="Arial" w:cs="Arial"/>
          <w:b/>
          <w:color w:val="auto"/>
          <w:sz w:val="28"/>
          <w:highlight w:val="none"/>
        </w:rPr>
        <w:t xml:space="preserve"> </w:t>
      </w:r>
      <w:r>
        <w:rPr>
          <w:b/>
          <w:color w:val="auto"/>
          <w:highlight w:val="none"/>
        </w:rPr>
        <w:t>В состав доходов бюджетной системы входят:</w:t>
      </w:r>
      <w:r>
        <w:rPr>
          <w:color w:val="auto"/>
          <w:highlight w:val="none"/>
        </w:rPr>
        <w:t xml:space="preserve"> </w:t>
      </w:r>
    </w:p>
    <w:p w14:paraId="07FB970C">
      <w:pPr>
        <w:numPr>
          <w:ilvl w:val="0"/>
          <w:numId w:val="47"/>
        </w:numPr>
        <w:spacing w:after="0"/>
        <w:ind w:hanging="151"/>
        <w:rPr>
          <w:color w:val="auto"/>
          <w:highlight w:val="none"/>
        </w:rPr>
      </w:pPr>
      <w:r>
        <w:rPr>
          <w:color w:val="auto"/>
          <w:highlight w:val="none"/>
        </w:rPr>
        <w:t xml:space="preserve">оборотная кассовая наличность и прочие доходы </w:t>
      </w:r>
    </w:p>
    <w:p w14:paraId="71832EBE">
      <w:pPr>
        <w:spacing w:after="0" w:line="249" w:lineRule="auto"/>
        <w:ind w:left="281" w:right="-15"/>
        <w:rPr>
          <w:color w:val="auto"/>
          <w:highlight w:val="none"/>
        </w:rPr>
      </w:pPr>
      <w:r>
        <w:rPr>
          <w:i/>
          <w:color w:val="auto"/>
          <w:highlight w:val="none"/>
        </w:rPr>
        <w:t xml:space="preserve">+налоговые и неналоговые доходы </w:t>
      </w:r>
    </w:p>
    <w:p w14:paraId="2CEDFE62">
      <w:pPr>
        <w:numPr>
          <w:ilvl w:val="0"/>
          <w:numId w:val="47"/>
        </w:numPr>
        <w:spacing w:after="0"/>
        <w:ind w:hanging="151"/>
        <w:rPr>
          <w:color w:val="auto"/>
          <w:highlight w:val="none"/>
        </w:rPr>
      </w:pPr>
      <w:r>
        <w:rPr>
          <w:color w:val="auto"/>
          <w:highlight w:val="none"/>
        </w:rPr>
        <w:t xml:space="preserve">безвозмездные перечисления в виде дотаций, субвенций, субсидий </w:t>
      </w:r>
    </w:p>
    <w:p w14:paraId="30183C40">
      <w:pPr>
        <w:numPr>
          <w:ilvl w:val="0"/>
          <w:numId w:val="47"/>
        </w:numPr>
        <w:spacing w:after="0"/>
        <w:ind w:hanging="151"/>
        <w:rPr>
          <w:color w:val="auto"/>
          <w:highlight w:val="none"/>
        </w:rPr>
      </w:pPr>
      <w:r>
        <w:rPr>
          <w:color w:val="auto"/>
          <w:highlight w:val="none"/>
        </w:rPr>
        <w:t xml:space="preserve">доходы от ведения предпринимательской деятельности ее субъектами </w:t>
      </w:r>
    </w:p>
    <w:p w14:paraId="3EB61129">
      <w:pPr>
        <w:spacing w:after="0" w:line="247" w:lineRule="auto"/>
        <w:ind w:left="722" w:right="-15" w:hanging="451"/>
        <w:jc w:val="left"/>
        <w:rPr>
          <w:color w:val="auto"/>
          <w:highlight w:val="none"/>
        </w:rPr>
      </w:pPr>
      <w:r>
        <w:rPr>
          <w:b/>
          <w:color w:val="auto"/>
          <w:sz w:val="28"/>
          <w:highlight w:val="none"/>
        </w:rPr>
        <w:t>22.</w:t>
      </w:r>
      <w:r>
        <w:rPr>
          <w:rFonts w:ascii="Arial" w:hAnsi="Arial" w:eastAsia="Arial" w:cs="Arial"/>
          <w:b/>
          <w:color w:val="auto"/>
          <w:sz w:val="28"/>
          <w:highlight w:val="none"/>
        </w:rPr>
        <w:t xml:space="preserve"> </w:t>
      </w:r>
      <w:r>
        <w:rPr>
          <w:b/>
          <w:color w:val="auto"/>
          <w:highlight w:val="none"/>
        </w:rPr>
        <w:t>Признак нецелевого характера использования свойствен безвозмездным перечислениям в виде:</w:t>
      </w:r>
      <w:r>
        <w:rPr>
          <w:color w:val="auto"/>
          <w:highlight w:val="none"/>
        </w:rPr>
        <w:t xml:space="preserve"> </w:t>
      </w:r>
    </w:p>
    <w:p w14:paraId="4CFF1E29">
      <w:pPr>
        <w:numPr>
          <w:ilvl w:val="0"/>
          <w:numId w:val="48"/>
        </w:numPr>
        <w:spacing w:after="0"/>
        <w:ind w:hanging="151"/>
        <w:rPr>
          <w:color w:val="auto"/>
          <w:highlight w:val="none"/>
        </w:rPr>
      </w:pPr>
      <w:r>
        <w:rPr>
          <w:color w:val="auto"/>
          <w:highlight w:val="none"/>
        </w:rPr>
        <w:t xml:space="preserve">субвенций и дотаций </w:t>
      </w:r>
    </w:p>
    <w:p w14:paraId="1CBD24C8">
      <w:pPr>
        <w:numPr>
          <w:ilvl w:val="0"/>
          <w:numId w:val="48"/>
        </w:numPr>
        <w:spacing w:after="0"/>
        <w:ind w:hanging="151"/>
        <w:rPr>
          <w:color w:val="auto"/>
          <w:highlight w:val="none"/>
        </w:rPr>
      </w:pPr>
      <w:r>
        <w:rPr>
          <w:color w:val="auto"/>
          <w:highlight w:val="none"/>
        </w:rPr>
        <w:t xml:space="preserve">субвенций и субсидий </w:t>
      </w:r>
    </w:p>
    <w:p w14:paraId="6EDAC579">
      <w:pPr>
        <w:numPr>
          <w:ilvl w:val="0"/>
          <w:numId w:val="48"/>
        </w:numPr>
        <w:spacing w:after="0"/>
        <w:ind w:hanging="151"/>
        <w:rPr>
          <w:color w:val="auto"/>
          <w:highlight w:val="none"/>
        </w:rPr>
      </w:pPr>
      <w:r>
        <w:rPr>
          <w:color w:val="auto"/>
          <w:highlight w:val="none"/>
        </w:rPr>
        <w:t xml:space="preserve">субсидий и дотаций </w:t>
      </w:r>
    </w:p>
    <w:p w14:paraId="03BAAA3E">
      <w:pPr>
        <w:spacing w:after="0" w:line="249" w:lineRule="auto"/>
        <w:ind w:left="281" w:right="-15"/>
        <w:rPr>
          <w:color w:val="auto"/>
          <w:highlight w:val="none"/>
        </w:rPr>
      </w:pPr>
      <w:r>
        <w:rPr>
          <w:i/>
          <w:color w:val="auto"/>
          <w:highlight w:val="none"/>
        </w:rPr>
        <w:t xml:space="preserve">+дотаций </w:t>
      </w:r>
    </w:p>
    <w:p w14:paraId="52E80C55">
      <w:pPr>
        <w:spacing w:after="0" w:line="247" w:lineRule="auto"/>
        <w:ind w:left="281" w:right="-15"/>
        <w:jc w:val="left"/>
        <w:rPr>
          <w:color w:val="auto"/>
          <w:highlight w:val="none"/>
        </w:rPr>
      </w:pPr>
      <w:r>
        <w:rPr>
          <w:b/>
          <w:color w:val="auto"/>
          <w:sz w:val="28"/>
          <w:highlight w:val="none"/>
        </w:rPr>
        <w:t>23.</w:t>
      </w:r>
      <w:r>
        <w:rPr>
          <w:rFonts w:ascii="Arial" w:hAnsi="Arial" w:eastAsia="Arial" w:cs="Arial"/>
          <w:b/>
          <w:color w:val="auto"/>
          <w:sz w:val="28"/>
          <w:highlight w:val="none"/>
        </w:rPr>
        <w:t xml:space="preserve"> </w:t>
      </w:r>
      <w:r>
        <w:rPr>
          <w:b/>
          <w:color w:val="auto"/>
          <w:highlight w:val="none"/>
        </w:rPr>
        <w:t>Расходы бюджетов осуществляются в форме:</w:t>
      </w:r>
      <w:r>
        <w:rPr>
          <w:color w:val="auto"/>
          <w:highlight w:val="none"/>
        </w:rPr>
        <w:t xml:space="preserve"> </w:t>
      </w:r>
    </w:p>
    <w:p w14:paraId="0DD5EED9">
      <w:pPr>
        <w:spacing w:after="0" w:line="249" w:lineRule="auto"/>
        <w:ind w:left="281" w:right="-15"/>
        <w:rPr>
          <w:color w:val="auto"/>
          <w:highlight w:val="none"/>
        </w:rPr>
      </w:pPr>
      <w:r>
        <w:rPr>
          <w:i/>
          <w:color w:val="auto"/>
          <w:highlight w:val="none"/>
        </w:rPr>
        <w:t xml:space="preserve">+бюджетных ассигнований </w:t>
      </w:r>
    </w:p>
    <w:p w14:paraId="2DD85DDC">
      <w:pPr>
        <w:numPr>
          <w:ilvl w:val="0"/>
          <w:numId w:val="49"/>
        </w:numPr>
        <w:spacing w:after="0"/>
        <w:ind w:hanging="151"/>
        <w:rPr>
          <w:color w:val="auto"/>
          <w:highlight w:val="none"/>
        </w:rPr>
      </w:pPr>
      <w:r>
        <w:rPr>
          <w:color w:val="auto"/>
          <w:highlight w:val="none"/>
        </w:rPr>
        <w:t xml:space="preserve">бюджетных обязательств </w:t>
      </w:r>
    </w:p>
    <w:p w14:paraId="3270C23B">
      <w:pPr>
        <w:numPr>
          <w:ilvl w:val="0"/>
          <w:numId w:val="49"/>
        </w:numPr>
        <w:spacing w:after="0"/>
        <w:ind w:hanging="151"/>
        <w:rPr>
          <w:color w:val="auto"/>
          <w:highlight w:val="none"/>
        </w:rPr>
      </w:pPr>
      <w:r>
        <w:rPr>
          <w:color w:val="auto"/>
          <w:highlight w:val="none"/>
        </w:rPr>
        <w:t xml:space="preserve">расходных обязательств </w:t>
      </w:r>
    </w:p>
    <w:p w14:paraId="00E9FC05">
      <w:pPr>
        <w:spacing w:after="0" w:line="247" w:lineRule="auto"/>
        <w:ind w:left="722" w:right="-15" w:hanging="451"/>
        <w:jc w:val="left"/>
        <w:rPr>
          <w:color w:val="auto"/>
          <w:highlight w:val="none"/>
        </w:rPr>
      </w:pPr>
      <w:r>
        <w:rPr>
          <w:b/>
          <w:color w:val="auto"/>
          <w:sz w:val="28"/>
          <w:highlight w:val="none"/>
        </w:rPr>
        <w:t>24.</w:t>
      </w:r>
      <w:r>
        <w:rPr>
          <w:rFonts w:ascii="Arial" w:hAnsi="Arial" w:eastAsia="Arial" w:cs="Arial"/>
          <w:b/>
          <w:color w:val="auto"/>
          <w:sz w:val="28"/>
          <w:highlight w:val="none"/>
        </w:rPr>
        <w:t xml:space="preserve"> </w:t>
      </w:r>
      <w:r>
        <w:rPr>
          <w:b/>
          <w:color w:val="auto"/>
          <w:highlight w:val="none"/>
        </w:rPr>
        <w:t xml:space="preserve">Пени </w:t>
      </w:r>
      <w:r>
        <w:rPr>
          <w:b/>
          <w:color w:val="auto"/>
          <w:highlight w:val="none"/>
        </w:rPr>
        <w:tab/>
      </w:r>
      <w:r>
        <w:rPr>
          <w:b/>
          <w:color w:val="auto"/>
          <w:highlight w:val="none"/>
        </w:rPr>
        <w:t xml:space="preserve">и </w:t>
      </w:r>
      <w:r>
        <w:rPr>
          <w:b/>
          <w:color w:val="auto"/>
          <w:highlight w:val="none"/>
        </w:rPr>
        <w:tab/>
      </w:r>
      <w:r>
        <w:rPr>
          <w:b/>
          <w:color w:val="auto"/>
          <w:highlight w:val="none"/>
        </w:rPr>
        <w:t xml:space="preserve">штрафы, </w:t>
      </w:r>
      <w:r>
        <w:rPr>
          <w:b/>
          <w:color w:val="auto"/>
          <w:highlight w:val="none"/>
        </w:rPr>
        <w:tab/>
      </w:r>
      <w:r>
        <w:rPr>
          <w:b/>
          <w:color w:val="auto"/>
          <w:highlight w:val="none"/>
        </w:rPr>
        <w:t xml:space="preserve">предусмотренные </w:t>
      </w:r>
      <w:r>
        <w:rPr>
          <w:b/>
          <w:color w:val="auto"/>
          <w:highlight w:val="none"/>
        </w:rPr>
        <w:tab/>
      </w:r>
      <w:r>
        <w:rPr>
          <w:b/>
          <w:color w:val="auto"/>
          <w:highlight w:val="none"/>
        </w:rPr>
        <w:t xml:space="preserve">налоговым </w:t>
      </w:r>
      <w:r>
        <w:rPr>
          <w:b/>
          <w:color w:val="auto"/>
          <w:highlight w:val="none"/>
        </w:rPr>
        <w:tab/>
      </w:r>
      <w:r>
        <w:rPr>
          <w:b/>
          <w:color w:val="auto"/>
          <w:highlight w:val="none"/>
        </w:rPr>
        <w:t>законодательством, относятся:</w:t>
      </w:r>
      <w:r>
        <w:rPr>
          <w:color w:val="auto"/>
          <w:highlight w:val="none"/>
        </w:rPr>
        <w:t xml:space="preserve"> </w:t>
      </w:r>
    </w:p>
    <w:p w14:paraId="06F310E4">
      <w:pPr>
        <w:spacing w:after="0" w:line="249" w:lineRule="auto"/>
        <w:ind w:left="281" w:right="-15"/>
        <w:rPr>
          <w:color w:val="auto"/>
          <w:highlight w:val="none"/>
        </w:rPr>
      </w:pPr>
      <w:r>
        <w:rPr>
          <w:i/>
          <w:color w:val="auto"/>
          <w:highlight w:val="none"/>
        </w:rPr>
        <w:t xml:space="preserve">+к налоговым доходам </w:t>
      </w:r>
    </w:p>
    <w:p w14:paraId="7BBEB490">
      <w:pPr>
        <w:numPr>
          <w:ilvl w:val="0"/>
          <w:numId w:val="50"/>
        </w:numPr>
        <w:spacing w:after="0"/>
        <w:ind w:hanging="151"/>
        <w:rPr>
          <w:color w:val="auto"/>
          <w:highlight w:val="none"/>
        </w:rPr>
      </w:pPr>
      <w:r>
        <w:rPr>
          <w:color w:val="auto"/>
          <w:highlight w:val="none"/>
        </w:rPr>
        <w:t xml:space="preserve">к неналоговым доходам </w:t>
      </w:r>
    </w:p>
    <w:p w14:paraId="6BCF96B9">
      <w:pPr>
        <w:numPr>
          <w:ilvl w:val="0"/>
          <w:numId w:val="50"/>
        </w:numPr>
        <w:spacing w:after="0"/>
        <w:ind w:hanging="151"/>
        <w:rPr>
          <w:color w:val="auto"/>
          <w:highlight w:val="none"/>
        </w:rPr>
      </w:pPr>
      <w:r>
        <w:rPr>
          <w:color w:val="auto"/>
          <w:highlight w:val="none"/>
        </w:rPr>
        <w:t xml:space="preserve">к безвозмездным поступлениям             </w:t>
      </w:r>
    </w:p>
    <w:p w14:paraId="2BA18FCF">
      <w:pPr>
        <w:spacing w:after="0" w:line="247" w:lineRule="auto"/>
        <w:ind w:left="722" w:right="-15" w:hanging="451"/>
        <w:jc w:val="left"/>
        <w:rPr>
          <w:color w:val="auto"/>
          <w:highlight w:val="none"/>
        </w:rPr>
      </w:pPr>
      <w:r>
        <w:rPr>
          <w:b/>
          <w:color w:val="auto"/>
          <w:sz w:val="28"/>
          <w:highlight w:val="none"/>
        </w:rPr>
        <w:t>25.</w:t>
      </w:r>
      <w:r>
        <w:rPr>
          <w:rFonts w:ascii="Arial" w:hAnsi="Arial" w:eastAsia="Arial" w:cs="Arial"/>
          <w:b/>
          <w:color w:val="auto"/>
          <w:sz w:val="28"/>
          <w:highlight w:val="none"/>
        </w:rPr>
        <w:t xml:space="preserve"> </w:t>
      </w:r>
      <w:r>
        <w:rPr>
          <w:b/>
          <w:color w:val="auto"/>
          <w:highlight w:val="none"/>
        </w:rPr>
        <w:t>Первичное (исходное) правоотношение, в рамках которого возникает обязанность выплатить средства из бюджета:</w:t>
      </w:r>
      <w:r>
        <w:rPr>
          <w:color w:val="auto"/>
          <w:highlight w:val="none"/>
        </w:rPr>
        <w:t xml:space="preserve"> </w:t>
      </w:r>
    </w:p>
    <w:p w14:paraId="7633D4C1">
      <w:pPr>
        <w:spacing w:after="0" w:line="249" w:lineRule="auto"/>
        <w:ind w:left="281" w:right="-15"/>
        <w:rPr>
          <w:color w:val="auto"/>
          <w:highlight w:val="none"/>
        </w:rPr>
      </w:pPr>
      <w:r>
        <w:rPr>
          <w:i/>
          <w:color w:val="auto"/>
          <w:highlight w:val="none"/>
        </w:rPr>
        <w:t xml:space="preserve">+расходное обязательство </w:t>
      </w:r>
    </w:p>
    <w:p w14:paraId="66B001A5">
      <w:pPr>
        <w:numPr>
          <w:ilvl w:val="0"/>
          <w:numId w:val="51"/>
        </w:numPr>
        <w:spacing w:after="0"/>
        <w:ind w:hanging="151"/>
        <w:rPr>
          <w:color w:val="auto"/>
          <w:highlight w:val="none"/>
        </w:rPr>
      </w:pPr>
      <w:r>
        <w:rPr>
          <w:color w:val="auto"/>
          <w:highlight w:val="none"/>
        </w:rPr>
        <w:t xml:space="preserve">бюджетное обязательство </w:t>
      </w:r>
    </w:p>
    <w:p w14:paraId="5713BC46">
      <w:pPr>
        <w:numPr>
          <w:ilvl w:val="0"/>
          <w:numId w:val="51"/>
        </w:numPr>
        <w:spacing w:after="0"/>
        <w:ind w:hanging="151"/>
        <w:rPr>
          <w:color w:val="auto"/>
          <w:highlight w:val="none"/>
        </w:rPr>
      </w:pPr>
      <w:r>
        <w:rPr>
          <w:color w:val="auto"/>
          <w:highlight w:val="none"/>
        </w:rPr>
        <w:t xml:space="preserve">расходы бюджета </w:t>
      </w:r>
    </w:p>
    <w:p w14:paraId="646B33D7">
      <w:pPr>
        <w:spacing w:after="0" w:line="247" w:lineRule="auto"/>
        <w:ind w:left="281" w:right="-15"/>
        <w:jc w:val="left"/>
        <w:rPr>
          <w:color w:val="auto"/>
          <w:highlight w:val="none"/>
        </w:rPr>
      </w:pPr>
      <w:r>
        <w:rPr>
          <w:b/>
          <w:color w:val="auto"/>
          <w:sz w:val="28"/>
          <w:highlight w:val="none"/>
        </w:rPr>
        <w:t>26.</w:t>
      </w:r>
      <w:r>
        <w:rPr>
          <w:rFonts w:ascii="Arial" w:hAnsi="Arial" w:eastAsia="Arial" w:cs="Arial"/>
          <w:b/>
          <w:color w:val="auto"/>
          <w:sz w:val="28"/>
          <w:highlight w:val="none"/>
        </w:rPr>
        <w:t xml:space="preserve"> </w:t>
      </w:r>
      <w:r>
        <w:rPr>
          <w:b/>
          <w:color w:val="auto"/>
          <w:highlight w:val="none"/>
        </w:rPr>
        <w:t>Обязанной стороной в расходном обязательстве является:</w:t>
      </w:r>
      <w:r>
        <w:rPr>
          <w:color w:val="auto"/>
          <w:highlight w:val="none"/>
        </w:rPr>
        <w:t xml:space="preserve"> </w:t>
      </w:r>
    </w:p>
    <w:p w14:paraId="0DD6A873">
      <w:pPr>
        <w:spacing w:after="0"/>
        <w:rPr>
          <w:color w:val="auto"/>
          <w:highlight w:val="none"/>
        </w:rPr>
      </w:pPr>
      <w:r>
        <w:rPr>
          <w:color w:val="auto"/>
          <w:highlight w:val="none"/>
        </w:rPr>
        <w:t xml:space="preserve">Центральный банк РФ </w:t>
      </w:r>
    </w:p>
    <w:p w14:paraId="245FEA93">
      <w:pPr>
        <w:spacing w:after="0" w:line="249" w:lineRule="auto"/>
        <w:ind w:left="281" w:right="-15"/>
        <w:rPr>
          <w:color w:val="auto"/>
          <w:highlight w:val="none"/>
        </w:rPr>
      </w:pPr>
      <w:r>
        <w:rPr>
          <w:i/>
          <w:color w:val="auto"/>
          <w:highlight w:val="none"/>
        </w:rPr>
        <w:t xml:space="preserve">+публично-правовое образование </w:t>
      </w:r>
    </w:p>
    <w:p w14:paraId="02E16FEE">
      <w:pPr>
        <w:spacing w:after="0"/>
        <w:rPr>
          <w:color w:val="auto"/>
          <w:highlight w:val="none"/>
        </w:rPr>
      </w:pPr>
      <w:r>
        <w:rPr>
          <w:color w:val="auto"/>
          <w:highlight w:val="none"/>
        </w:rPr>
        <w:t xml:space="preserve">- организации и физические лица </w:t>
      </w:r>
    </w:p>
    <w:p w14:paraId="1D7ADCC9">
      <w:pPr>
        <w:spacing w:after="0" w:line="247" w:lineRule="auto"/>
        <w:ind w:left="281" w:right="-15"/>
        <w:jc w:val="left"/>
        <w:rPr>
          <w:color w:val="auto"/>
          <w:highlight w:val="none"/>
        </w:rPr>
      </w:pPr>
      <w:r>
        <w:rPr>
          <w:b/>
          <w:color w:val="auto"/>
          <w:sz w:val="28"/>
          <w:highlight w:val="none"/>
        </w:rPr>
        <w:t>27.</w:t>
      </w:r>
      <w:r>
        <w:rPr>
          <w:rFonts w:ascii="Arial" w:hAnsi="Arial" w:eastAsia="Arial" w:cs="Arial"/>
          <w:b/>
          <w:color w:val="auto"/>
          <w:sz w:val="28"/>
          <w:highlight w:val="none"/>
        </w:rPr>
        <w:t xml:space="preserve"> </w:t>
      </w:r>
      <w:r>
        <w:rPr>
          <w:b/>
          <w:color w:val="auto"/>
          <w:highlight w:val="none"/>
        </w:rPr>
        <w:t>Публичное обязательство может быть предусмотрено:</w:t>
      </w:r>
      <w:r>
        <w:rPr>
          <w:color w:val="auto"/>
          <w:highlight w:val="none"/>
        </w:rPr>
        <w:t xml:space="preserve"> </w:t>
      </w:r>
    </w:p>
    <w:p w14:paraId="4821F3C7">
      <w:pPr>
        <w:numPr>
          <w:ilvl w:val="0"/>
          <w:numId w:val="52"/>
        </w:numPr>
        <w:spacing w:after="0"/>
        <w:ind w:hanging="151"/>
        <w:rPr>
          <w:color w:val="auto"/>
          <w:highlight w:val="none"/>
        </w:rPr>
      </w:pPr>
      <w:r>
        <w:rPr>
          <w:color w:val="auto"/>
          <w:highlight w:val="none"/>
        </w:rPr>
        <w:t xml:space="preserve">договором </w:t>
      </w:r>
    </w:p>
    <w:p w14:paraId="0A15E053">
      <w:pPr>
        <w:spacing w:after="0" w:line="249" w:lineRule="auto"/>
        <w:ind w:left="281" w:right="-15"/>
        <w:rPr>
          <w:color w:val="auto"/>
          <w:highlight w:val="none"/>
        </w:rPr>
      </w:pPr>
      <w:r>
        <w:rPr>
          <w:i/>
          <w:color w:val="auto"/>
          <w:highlight w:val="none"/>
        </w:rPr>
        <w:t xml:space="preserve">+только законом </w:t>
      </w:r>
    </w:p>
    <w:p w14:paraId="2D6DE1C4">
      <w:pPr>
        <w:numPr>
          <w:ilvl w:val="0"/>
          <w:numId w:val="52"/>
        </w:numPr>
        <w:spacing w:after="0"/>
        <w:ind w:hanging="151"/>
        <w:rPr>
          <w:color w:val="auto"/>
          <w:highlight w:val="none"/>
        </w:rPr>
      </w:pPr>
      <w:r>
        <w:rPr>
          <w:color w:val="auto"/>
          <w:highlight w:val="none"/>
        </w:rPr>
        <w:t xml:space="preserve">как законом, так и договором </w:t>
      </w:r>
    </w:p>
    <w:p w14:paraId="03749F68">
      <w:pPr>
        <w:spacing w:after="0" w:line="247" w:lineRule="auto"/>
        <w:ind w:left="722" w:right="-15" w:hanging="451"/>
        <w:jc w:val="left"/>
        <w:rPr>
          <w:color w:val="auto"/>
          <w:highlight w:val="none"/>
        </w:rPr>
      </w:pPr>
      <w:r>
        <w:rPr>
          <w:b/>
          <w:color w:val="auto"/>
          <w:sz w:val="28"/>
          <w:highlight w:val="none"/>
        </w:rPr>
        <w:t>28.</w:t>
      </w:r>
      <w:r>
        <w:rPr>
          <w:rFonts w:ascii="Arial" w:hAnsi="Arial" w:eastAsia="Arial" w:cs="Arial"/>
          <w:b/>
          <w:color w:val="auto"/>
          <w:sz w:val="28"/>
          <w:highlight w:val="none"/>
        </w:rPr>
        <w:t xml:space="preserve"> </w:t>
      </w:r>
      <w:r>
        <w:rPr>
          <w:b/>
          <w:color w:val="auto"/>
          <w:highlight w:val="none"/>
        </w:rPr>
        <w:t>Управомоченным лицом в публичных нормативных обязательствах всегда является:</w:t>
      </w:r>
      <w:r>
        <w:rPr>
          <w:color w:val="auto"/>
          <w:highlight w:val="none"/>
        </w:rPr>
        <w:t xml:space="preserve"> </w:t>
      </w:r>
    </w:p>
    <w:p w14:paraId="78531125">
      <w:pPr>
        <w:spacing w:after="0" w:line="249" w:lineRule="auto"/>
        <w:ind w:left="281" w:right="-15"/>
        <w:rPr>
          <w:color w:val="auto"/>
          <w:highlight w:val="none"/>
        </w:rPr>
      </w:pPr>
      <w:r>
        <w:rPr>
          <w:i/>
          <w:color w:val="auto"/>
          <w:highlight w:val="none"/>
        </w:rPr>
        <w:t xml:space="preserve">+физическое лицо </w:t>
      </w:r>
    </w:p>
    <w:p w14:paraId="76419E60">
      <w:pPr>
        <w:numPr>
          <w:ilvl w:val="0"/>
          <w:numId w:val="53"/>
        </w:numPr>
        <w:spacing w:after="0"/>
        <w:ind w:hanging="151"/>
        <w:rPr>
          <w:color w:val="auto"/>
          <w:highlight w:val="none"/>
        </w:rPr>
      </w:pPr>
      <w:r>
        <w:rPr>
          <w:color w:val="auto"/>
          <w:highlight w:val="none"/>
        </w:rPr>
        <w:t xml:space="preserve">субъект международного права </w:t>
      </w:r>
    </w:p>
    <w:p w14:paraId="69B1A889">
      <w:pPr>
        <w:numPr>
          <w:ilvl w:val="0"/>
          <w:numId w:val="53"/>
        </w:numPr>
        <w:spacing w:after="0"/>
        <w:ind w:hanging="151"/>
        <w:rPr>
          <w:color w:val="auto"/>
          <w:highlight w:val="none"/>
        </w:rPr>
      </w:pPr>
      <w:r>
        <w:rPr>
          <w:color w:val="auto"/>
          <w:highlight w:val="none"/>
        </w:rPr>
        <w:t xml:space="preserve">юридическое лицо </w:t>
      </w:r>
    </w:p>
    <w:p w14:paraId="08553C41">
      <w:pPr>
        <w:spacing w:after="0" w:line="247" w:lineRule="auto"/>
        <w:ind w:left="281" w:right="-15"/>
        <w:jc w:val="left"/>
        <w:rPr>
          <w:color w:val="auto"/>
          <w:highlight w:val="none"/>
        </w:rPr>
      </w:pPr>
      <w:r>
        <w:rPr>
          <w:b/>
          <w:color w:val="auto"/>
          <w:sz w:val="28"/>
          <w:highlight w:val="none"/>
        </w:rPr>
        <w:t>29.</w:t>
      </w:r>
      <w:r>
        <w:rPr>
          <w:rFonts w:ascii="Arial" w:hAnsi="Arial" w:eastAsia="Arial" w:cs="Arial"/>
          <w:b/>
          <w:color w:val="auto"/>
          <w:sz w:val="28"/>
          <w:highlight w:val="none"/>
        </w:rPr>
        <w:t xml:space="preserve"> </w:t>
      </w:r>
      <w:r>
        <w:rPr>
          <w:b/>
          <w:color w:val="auto"/>
          <w:highlight w:val="none"/>
        </w:rPr>
        <w:t>Расходы бюджета – это:</w:t>
      </w:r>
      <w:r>
        <w:rPr>
          <w:color w:val="auto"/>
          <w:highlight w:val="none"/>
        </w:rPr>
        <w:t xml:space="preserve"> </w:t>
      </w:r>
    </w:p>
    <w:p w14:paraId="591CAF86">
      <w:pPr>
        <w:numPr>
          <w:ilvl w:val="0"/>
          <w:numId w:val="54"/>
        </w:numPr>
        <w:spacing w:after="0"/>
        <w:ind w:hanging="151"/>
        <w:rPr>
          <w:color w:val="auto"/>
          <w:highlight w:val="none"/>
        </w:rPr>
      </w:pPr>
      <w:r>
        <w:rPr>
          <w:color w:val="auto"/>
          <w:highlight w:val="none"/>
        </w:rPr>
        <w:t xml:space="preserve">денежные средства, направляемые </w:t>
      </w:r>
      <w:r>
        <w:rPr>
          <w:color w:val="auto"/>
          <w:highlight w:val="none"/>
        </w:rPr>
        <w:tab/>
      </w:r>
      <w:r>
        <w:rPr>
          <w:color w:val="auto"/>
          <w:highlight w:val="none"/>
        </w:rPr>
        <w:t xml:space="preserve">на финансирование государственных организаций и учреждений </w:t>
      </w:r>
    </w:p>
    <w:p w14:paraId="52AB5150">
      <w:pPr>
        <w:spacing w:after="0" w:line="249" w:lineRule="auto"/>
        <w:ind w:left="281" w:right="-15"/>
        <w:rPr>
          <w:color w:val="auto"/>
          <w:highlight w:val="none"/>
        </w:rPr>
      </w:pPr>
      <w:r>
        <w:rPr>
          <w:i/>
          <w:color w:val="auto"/>
          <w:highlight w:val="none"/>
        </w:rPr>
        <w:t xml:space="preserve">+денежные средства, направляемые на финансовое обеспечение задач и функций государства и местного самоуправления </w:t>
      </w:r>
    </w:p>
    <w:p w14:paraId="2D064F33">
      <w:pPr>
        <w:numPr>
          <w:ilvl w:val="0"/>
          <w:numId w:val="54"/>
        </w:numPr>
        <w:spacing w:after="0"/>
        <w:ind w:hanging="151"/>
        <w:rPr>
          <w:color w:val="auto"/>
          <w:highlight w:val="none"/>
        </w:rPr>
      </w:pPr>
      <w:r>
        <w:rPr>
          <w:color w:val="auto"/>
          <w:highlight w:val="none"/>
        </w:rPr>
        <w:t xml:space="preserve">денежные средства, выделяемые из федерального бюджета </w:t>
      </w:r>
    </w:p>
    <w:p w14:paraId="016D281D">
      <w:pPr>
        <w:spacing w:after="0" w:line="247" w:lineRule="auto"/>
        <w:ind w:left="281" w:right="-15"/>
        <w:jc w:val="left"/>
        <w:rPr>
          <w:color w:val="auto"/>
          <w:highlight w:val="none"/>
        </w:rPr>
      </w:pPr>
      <w:r>
        <w:rPr>
          <w:b/>
          <w:color w:val="auto"/>
          <w:sz w:val="28"/>
          <w:highlight w:val="none"/>
        </w:rPr>
        <w:t>30.</w:t>
      </w:r>
      <w:r>
        <w:rPr>
          <w:rFonts w:ascii="Arial" w:hAnsi="Arial" w:eastAsia="Arial" w:cs="Arial"/>
          <w:b/>
          <w:color w:val="auto"/>
          <w:sz w:val="28"/>
          <w:highlight w:val="none"/>
        </w:rPr>
        <w:t xml:space="preserve"> </w:t>
      </w:r>
      <w:r>
        <w:rPr>
          <w:b/>
          <w:color w:val="auto"/>
          <w:highlight w:val="none"/>
        </w:rPr>
        <w:t>Бюджетный процесс – это:</w:t>
      </w:r>
      <w:r>
        <w:rPr>
          <w:color w:val="auto"/>
          <w:highlight w:val="none"/>
        </w:rPr>
        <w:t xml:space="preserve"> </w:t>
      </w:r>
    </w:p>
    <w:p w14:paraId="0F7A879B">
      <w:pPr>
        <w:numPr>
          <w:ilvl w:val="0"/>
          <w:numId w:val="55"/>
        </w:numPr>
        <w:spacing w:after="0"/>
        <w:rPr>
          <w:color w:val="auto"/>
          <w:highlight w:val="none"/>
        </w:rPr>
      </w:pPr>
      <w:r>
        <w:rPr>
          <w:color w:val="auto"/>
          <w:highlight w:val="none"/>
        </w:rPr>
        <w:t xml:space="preserve">деятельность органов бюджетного контроля по выявлению бюджетных правонарушений и взысканию причиненного ущерба </w:t>
      </w:r>
    </w:p>
    <w:p w14:paraId="1F74659A">
      <w:pPr>
        <w:spacing w:after="0" w:line="254" w:lineRule="auto"/>
        <w:ind w:left="281" w:right="-15"/>
        <w:jc w:val="left"/>
        <w:rPr>
          <w:color w:val="auto"/>
          <w:highlight w:val="none"/>
        </w:rPr>
      </w:pPr>
      <w:r>
        <w:rPr>
          <w:i/>
          <w:color w:val="auto"/>
          <w:highlight w:val="none"/>
        </w:rPr>
        <w:t xml:space="preserve">+деятельность органов государственной власти и местного самоуправления и участников бюджетного процесса, регламентированная бюджетным законодательством, по составлению, рассмотрению, утверждению и исполнению бюджетов, а также контролю за составлением, рассмотрением и исполнением бюджетов </w:t>
      </w:r>
    </w:p>
    <w:p w14:paraId="6126A051">
      <w:pPr>
        <w:numPr>
          <w:ilvl w:val="0"/>
          <w:numId w:val="55"/>
        </w:numPr>
        <w:spacing w:after="0"/>
        <w:rPr>
          <w:color w:val="auto"/>
          <w:highlight w:val="none"/>
        </w:rPr>
      </w:pPr>
      <w:r>
        <w:rPr>
          <w:color w:val="auto"/>
          <w:highlight w:val="none"/>
        </w:rPr>
        <w:t xml:space="preserve">деятельность органов местного самоуправления по контролю за формированием, расходованием и использованием фондов денежных средств </w:t>
      </w:r>
    </w:p>
    <w:p w14:paraId="3BE5CF95">
      <w:pPr>
        <w:spacing w:after="0" w:line="247" w:lineRule="auto"/>
        <w:ind w:left="281" w:right="-15"/>
        <w:jc w:val="left"/>
        <w:rPr>
          <w:color w:val="auto"/>
          <w:highlight w:val="none"/>
        </w:rPr>
      </w:pPr>
      <w:r>
        <w:rPr>
          <w:b/>
          <w:color w:val="auto"/>
          <w:sz w:val="28"/>
          <w:highlight w:val="none"/>
        </w:rPr>
        <w:t>31.</w:t>
      </w:r>
      <w:r>
        <w:rPr>
          <w:rFonts w:ascii="Arial" w:hAnsi="Arial" w:eastAsia="Arial" w:cs="Arial"/>
          <w:b/>
          <w:color w:val="auto"/>
          <w:sz w:val="28"/>
          <w:highlight w:val="none"/>
        </w:rPr>
        <w:t xml:space="preserve"> </w:t>
      </w:r>
      <w:r>
        <w:rPr>
          <w:b/>
          <w:color w:val="auto"/>
          <w:highlight w:val="none"/>
        </w:rPr>
        <w:t>Правовая форма отчета об исполнении бюджета Российской Федерации:</w:t>
      </w:r>
      <w:r>
        <w:rPr>
          <w:color w:val="auto"/>
          <w:highlight w:val="none"/>
        </w:rPr>
        <w:t xml:space="preserve"> </w:t>
      </w:r>
    </w:p>
    <w:p w14:paraId="45CBFBBB">
      <w:pPr>
        <w:numPr>
          <w:ilvl w:val="0"/>
          <w:numId w:val="56"/>
        </w:numPr>
        <w:spacing w:after="0"/>
        <w:ind w:hanging="151"/>
        <w:rPr>
          <w:color w:val="auto"/>
          <w:highlight w:val="none"/>
        </w:rPr>
      </w:pPr>
      <w:r>
        <w:rPr>
          <w:color w:val="auto"/>
          <w:highlight w:val="none"/>
        </w:rPr>
        <w:t xml:space="preserve">классификация доходов государства </w:t>
      </w:r>
    </w:p>
    <w:p w14:paraId="105186F1">
      <w:pPr>
        <w:numPr>
          <w:ilvl w:val="0"/>
          <w:numId w:val="56"/>
        </w:numPr>
        <w:spacing w:after="0"/>
        <w:ind w:hanging="151"/>
        <w:rPr>
          <w:color w:val="auto"/>
          <w:highlight w:val="none"/>
        </w:rPr>
      </w:pPr>
      <w:r>
        <w:rPr>
          <w:color w:val="auto"/>
          <w:highlight w:val="none"/>
        </w:rPr>
        <w:t xml:space="preserve">бюджетная роспись </w:t>
      </w:r>
    </w:p>
    <w:p w14:paraId="39D09318">
      <w:pPr>
        <w:spacing w:after="0" w:line="249" w:lineRule="auto"/>
        <w:ind w:left="281" w:right="-15"/>
        <w:rPr>
          <w:color w:val="auto"/>
          <w:highlight w:val="none"/>
        </w:rPr>
      </w:pPr>
      <w:r>
        <w:rPr>
          <w:i/>
          <w:color w:val="auto"/>
          <w:highlight w:val="none"/>
        </w:rPr>
        <w:t xml:space="preserve">+федеральный закон </w:t>
      </w:r>
    </w:p>
    <w:p w14:paraId="271B6732">
      <w:pPr>
        <w:spacing w:line="467" w:lineRule="auto"/>
        <w:ind w:left="1025" w:right="3396" w:firstLine="2638"/>
        <w:rPr>
          <w:b/>
          <w:i/>
          <w:color w:val="auto"/>
          <w:highlight w:val="none"/>
        </w:rPr>
      </w:pPr>
      <w:r>
        <w:rPr>
          <w:b/>
          <w:i/>
          <w:color w:val="auto"/>
          <w:highlight w:val="none"/>
        </w:rPr>
        <w:t xml:space="preserve">10.6. Темы рефератов. </w:t>
      </w:r>
    </w:p>
    <w:p w14:paraId="2EA7E1F5">
      <w:pPr>
        <w:spacing w:after="0" w:line="240" w:lineRule="auto"/>
        <w:ind w:left="1025" w:right="3396" w:hanging="1025"/>
        <w:rPr>
          <w:color w:val="auto"/>
          <w:highlight w:val="none"/>
        </w:rPr>
      </w:pPr>
      <w:r>
        <w:rPr>
          <w:color w:val="auto"/>
          <w:highlight w:val="none"/>
        </w:rPr>
        <w:t>1.</w:t>
      </w:r>
      <w:r>
        <w:rPr>
          <w:rFonts w:ascii="Arial" w:hAnsi="Arial" w:eastAsia="Arial" w:cs="Arial"/>
          <w:color w:val="auto"/>
          <w:highlight w:val="none"/>
        </w:rPr>
        <w:t xml:space="preserve">   </w:t>
      </w:r>
      <w:r>
        <w:rPr>
          <w:color w:val="auto"/>
          <w:highlight w:val="none"/>
        </w:rPr>
        <w:t xml:space="preserve">Правовая основа финансового контроля РФ. </w:t>
      </w:r>
    </w:p>
    <w:p w14:paraId="73225BAD">
      <w:pPr>
        <w:numPr>
          <w:ilvl w:val="2"/>
          <w:numId w:val="57"/>
        </w:numPr>
        <w:spacing w:after="0" w:line="240" w:lineRule="auto"/>
        <w:ind w:left="426" w:hanging="426"/>
        <w:rPr>
          <w:color w:val="auto"/>
          <w:highlight w:val="none"/>
        </w:rPr>
      </w:pPr>
      <w:r>
        <w:rPr>
          <w:color w:val="auto"/>
          <w:highlight w:val="none"/>
        </w:rPr>
        <w:t xml:space="preserve">Формы и методы финансовой деятельности государства (правовой аспект). </w:t>
      </w:r>
    </w:p>
    <w:p w14:paraId="537E110F">
      <w:pPr>
        <w:numPr>
          <w:ilvl w:val="2"/>
          <w:numId w:val="57"/>
        </w:numPr>
        <w:ind w:left="426" w:hanging="426"/>
        <w:rPr>
          <w:color w:val="auto"/>
          <w:highlight w:val="none"/>
        </w:rPr>
      </w:pPr>
      <w:r>
        <w:rPr>
          <w:color w:val="auto"/>
          <w:highlight w:val="none"/>
        </w:rPr>
        <w:t xml:space="preserve">Финансово-правовые основы функционирования местного самоуправления. </w:t>
      </w:r>
    </w:p>
    <w:p w14:paraId="5D58C124">
      <w:pPr>
        <w:numPr>
          <w:ilvl w:val="2"/>
          <w:numId w:val="57"/>
        </w:numPr>
        <w:ind w:left="426" w:hanging="426"/>
        <w:rPr>
          <w:color w:val="auto"/>
          <w:highlight w:val="none"/>
        </w:rPr>
      </w:pPr>
      <w:r>
        <w:rPr>
          <w:color w:val="auto"/>
          <w:highlight w:val="none"/>
        </w:rPr>
        <w:t xml:space="preserve">Организационно-правовое обеспечение бюджетной деятельности органов местного самоуправления. </w:t>
      </w:r>
    </w:p>
    <w:p w14:paraId="1C8D18D3">
      <w:pPr>
        <w:numPr>
          <w:ilvl w:val="2"/>
          <w:numId w:val="57"/>
        </w:numPr>
        <w:ind w:left="426" w:hanging="426"/>
        <w:rPr>
          <w:color w:val="auto"/>
          <w:highlight w:val="none"/>
        </w:rPr>
      </w:pPr>
      <w:r>
        <w:rPr>
          <w:color w:val="auto"/>
          <w:highlight w:val="none"/>
        </w:rPr>
        <w:t xml:space="preserve">Правовое обеспечение налоговых полномочий органов местного самоуправления. </w:t>
      </w:r>
    </w:p>
    <w:p w14:paraId="63F21641">
      <w:pPr>
        <w:numPr>
          <w:ilvl w:val="2"/>
          <w:numId w:val="57"/>
        </w:numPr>
        <w:ind w:left="426" w:hanging="426"/>
        <w:rPr>
          <w:color w:val="auto"/>
          <w:highlight w:val="none"/>
        </w:rPr>
      </w:pPr>
      <w:r>
        <w:rPr>
          <w:color w:val="auto"/>
          <w:highlight w:val="none"/>
        </w:rPr>
        <w:t xml:space="preserve">Проблемы реализации бюджетного федерализма в РФ. </w:t>
      </w:r>
    </w:p>
    <w:p w14:paraId="22662199">
      <w:pPr>
        <w:numPr>
          <w:ilvl w:val="2"/>
          <w:numId w:val="57"/>
        </w:numPr>
        <w:ind w:left="426" w:hanging="426"/>
        <w:rPr>
          <w:color w:val="auto"/>
          <w:highlight w:val="none"/>
        </w:rPr>
      </w:pPr>
      <w:r>
        <w:rPr>
          <w:color w:val="auto"/>
          <w:highlight w:val="none"/>
        </w:rPr>
        <w:t xml:space="preserve">Система </w:t>
      </w:r>
      <w:r>
        <w:rPr>
          <w:color w:val="auto"/>
          <w:highlight w:val="none"/>
        </w:rPr>
        <w:tab/>
      </w:r>
      <w:r>
        <w:rPr>
          <w:color w:val="auto"/>
          <w:highlight w:val="none"/>
        </w:rPr>
        <w:t xml:space="preserve">государственных </w:t>
      </w:r>
      <w:r>
        <w:rPr>
          <w:color w:val="auto"/>
          <w:highlight w:val="none"/>
        </w:rPr>
        <w:tab/>
      </w:r>
      <w:r>
        <w:rPr>
          <w:color w:val="auto"/>
          <w:highlight w:val="none"/>
        </w:rPr>
        <w:t xml:space="preserve">органов, </w:t>
      </w:r>
      <w:r>
        <w:rPr>
          <w:color w:val="auto"/>
          <w:highlight w:val="none"/>
        </w:rPr>
        <w:tab/>
      </w:r>
      <w:r>
        <w:rPr>
          <w:color w:val="auto"/>
          <w:highlight w:val="none"/>
        </w:rPr>
        <w:t xml:space="preserve">регулирующих </w:t>
      </w:r>
      <w:r>
        <w:rPr>
          <w:color w:val="auto"/>
          <w:highlight w:val="none"/>
        </w:rPr>
        <w:tab/>
      </w:r>
      <w:r>
        <w:rPr>
          <w:color w:val="auto"/>
          <w:highlight w:val="none"/>
        </w:rPr>
        <w:t xml:space="preserve">финансовые отношения в Российской Федерации. </w:t>
      </w:r>
    </w:p>
    <w:p w14:paraId="1E2B2493">
      <w:pPr>
        <w:numPr>
          <w:ilvl w:val="2"/>
          <w:numId w:val="57"/>
        </w:numPr>
        <w:ind w:left="426" w:hanging="426"/>
        <w:rPr>
          <w:color w:val="auto"/>
          <w:highlight w:val="none"/>
        </w:rPr>
      </w:pPr>
      <w:r>
        <w:rPr>
          <w:color w:val="auto"/>
          <w:highlight w:val="none"/>
        </w:rPr>
        <w:t xml:space="preserve">Характеристика </w:t>
      </w:r>
      <w:r>
        <w:rPr>
          <w:color w:val="auto"/>
          <w:highlight w:val="none"/>
        </w:rPr>
        <w:tab/>
      </w:r>
      <w:r>
        <w:rPr>
          <w:color w:val="auto"/>
          <w:highlight w:val="none"/>
        </w:rPr>
        <w:t xml:space="preserve">организационно-правового </w:t>
      </w:r>
      <w:r>
        <w:rPr>
          <w:color w:val="auto"/>
          <w:highlight w:val="none"/>
        </w:rPr>
        <w:tab/>
      </w:r>
      <w:r>
        <w:rPr>
          <w:color w:val="auto"/>
          <w:highlight w:val="none"/>
        </w:rPr>
        <w:t xml:space="preserve">механизма финансового контроля. </w:t>
      </w:r>
    </w:p>
    <w:p w14:paraId="40AF1245">
      <w:pPr>
        <w:numPr>
          <w:ilvl w:val="2"/>
          <w:numId w:val="57"/>
        </w:numPr>
        <w:ind w:left="426" w:hanging="426"/>
        <w:rPr>
          <w:color w:val="auto"/>
          <w:highlight w:val="none"/>
        </w:rPr>
      </w:pPr>
      <w:r>
        <w:rPr>
          <w:color w:val="auto"/>
          <w:highlight w:val="none"/>
        </w:rPr>
        <w:t xml:space="preserve">Организационно-правовое </w:t>
      </w:r>
      <w:r>
        <w:rPr>
          <w:color w:val="auto"/>
          <w:highlight w:val="none"/>
        </w:rPr>
        <w:tab/>
      </w:r>
      <w:r>
        <w:rPr>
          <w:color w:val="auto"/>
          <w:highlight w:val="none"/>
        </w:rPr>
        <w:t xml:space="preserve">обеспечение </w:t>
      </w:r>
      <w:r>
        <w:rPr>
          <w:color w:val="auto"/>
          <w:highlight w:val="none"/>
        </w:rPr>
        <w:tab/>
      </w:r>
      <w:r>
        <w:rPr>
          <w:color w:val="auto"/>
          <w:highlight w:val="none"/>
        </w:rPr>
        <w:t xml:space="preserve">повышения эффективности государственного финансового контроля. </w:t>
      </w:r>
    </w:p>
    <w:p w14:paraId="5DF9BA00">
      <w:pPr>
        <w:numPr>
          <w:ilvl w:val="2"/>
          <w:numId w:val="57"/>
        </w:numPr>
        <w:ind w:left="426" w:hanging="426"/>
        <w:rPr>
          <w:color w:val="auto"/>
          <w:highlight w:val="none"/>
        </w:rPr>
      </w:pPr>
      <w:r>
        <w:rPr>
          <w:color w:val="auto"/>
          <w:highlight w:val="none"/>
        </w:rPr>
        <w:t xml:space="preserve">Счетная палата РФ: правовой статус, роль в обеспечении финансового контроля. </w:t>
      </w:r>
    </w:p>
    <w:p w14:paraId="634BEDD0">
      <w:pPr>
        <w:numPr>
          <w:ilvl w:val="2"/>
          <w:numId w:val="57"/>
        </w:numPr>
        <w:ind w:left="426" w:hanging="426"/>
        <w:rPr>
          <w:color w:val="auto"/>
          <w:highlight w:val="none"/>
        </w:rPr>
      </w:pPr>
      <w:r>
        <w:rPr>
          <w:color w:val="auto"/>
          <w:highlight w:val="none"/>
        </w:rPr>
        <w:t xml:space="preserve">Принципы финансового контроля государства. </w:t>
      </w:r>
    </w:p>
    <w:p w14:paraId="1EDB56A4">
      <w:pPr>
        <w:numPr>
          <w:ilvl w:val="2"/>
          <w:numId w:val="57"/>
        </w:numPr>
        <w:ind w:left="426" w:hanging="426"/>
        <w:rPr>
          <w:color w:val="auto"/>
          <w:highlight w:val="none"/>
        </w:rPr>
      </w:pPr>
      <w:r>
        <w:rPr>
          <w:color w:val="auto"/>
          <w:highlight w:val="none"/>
        </w:rPr>
        <w:t xml:space="preserve">Правовое обеспечение бюджетного процесса в субъектах РФ. </w:t>
      </w:r>
    </w:p>
    <w:p w14:paraId="462589C9">
      <w:pPr>
        <w:numPr>
          <w:ilvl w:val="2"/>
          <w:numId w:val="57"/>
        </w:numPr>
        <w:ind w:left="426" w:hanging="426"/>
        <w:rPr>
          <w:color w:val="auto"/>
          <w:highlight w:val="none"/>
        </w:rPr>
      </w:pPr>
      <w:r>
        <w:rPr>
          <w:color w:val="auto"/>
          <w:highlight w:val="none"/>
        </w:rPr>
        <w:t xml:space="preserve">Правовое регулирование межбюджетных отношений в России. </w:t>
      </w:r>
    </w:p>
    <w:p w14:paraId="2F678AAA">
      <w:pPr>
        <w:numPr>
          <w:ilvl w:val="2"/>
          <w:numId w:val="57"/>
        </w:numPr>
        <w:ind w:left="426" w:hanging="426"/>
        <w:rPr>
          <w:color w:val="auto"/>
          <w:highlight w:val="none"/>
        </w:rPr>
      </w:pPr>
      <w:r>
        <w:rPr>
          <w:color w:val="auto"/>
          <w:highlight w:val="none"/>
        </w:rPr>
        <w:t xml:space="preserve">Правовой режим централизованных денежных фондов государства. </w:t>
      </w:r>
    </w:p>
    <w:p w14:paraId="7C4FE67E">
      <w:pPr>
        <w:numPr>
          <w:ilvl w:val="2"/>
          <w:numId w:val="57"/>
        </w:numPr>
        <w:ind w:left="426" w:hanging="426"/>
        <w:rPr>
          <w:color w:val="auto"/>
          <w:highlight w:val="none"/>
        </w:rPr>
      </w:pPr>
      <w:r>
        <w:rPr>
          <w:color w:val="auto"/>
          <w:highlight w:val="none"/>
        </w:rPr>
        <w:t xml:space="preserve">Правовой режим функционирования внебюджетных фондов государства. </w:t>
      </w:r>
    </w:p>
    <w:p w14:paraId="67154699">
      <w:pPr>
        <w:numPr>
          <w:ilvl w:val="2"/>
          <w:numId w:val="57"/>
        </w:numPr>
        <w:ind w:left="426" w:hanging="426"/>
        <w:rPr>
          <w:color w:val="auto"/>
          <w:highlight w:val="none"/>
        </w:rPr>
      </w:pPr>
      <w:r>
        <w:rPr>
          <w:color w:val="auto"/>
          <w:highlight w:val="none"/>
        </w:rPr>
        <w:t xml:space="preserve">Правовой режим централизованных и децентрализованных государственных и муниципальных доходов. </w:t>
      </w:r>
    </w:p>
    <w:p w14:paraId="435A0694">
      <w:pPr>
        <w:numPr>
          <w:ilvl w:val="2"/>
          <w:numId w:val="57"/>
        </w:numPr>
        <w:ind w:left="426" w:hanging="426"/>
        <w:rPr>
          <w:color w:val="auto"/>
          <w:highlight w:val="none"/>
        </w:rPr>
      </w:pPr>
      <w:r>
        <w:rPr>
          <w:color w:val="auto"/>
          <w:highlight w:val="none"/>
        </w:rPr>
        <w:t xml:space="preserve">Порядок контроля за исполнением бюджетов государства. </w:t>
      </w:r>
    </w:p>
    <w:p w14:paraId="3151759C">
      <w:pPr>
        <w:numPr>
          <w:ilvl w:val="2"/>
          <w:numId w:val="57"/>
        </w:numPr>
        <w:ind w:left="426" w:hanging="426"/>
        <w:rPr>
          <w:color w:val="auto"/>
          <w:highlight w:val="none"/>
        </w:rPr>
      </w:pPr>
      <w:r>
        <w:rPr>
          <w:color w:val="auto"/>
          <w:highlight w:val="none"/>
        </w:rPr>
        <w:t xml:space="preserve">Правовое регулирование государственных расходов. </w:t>
      </w:r>
    </w:p>
    <w:p w14:paraId="541F3CCF">
      <w:pPr>
        <w:numPr>
          <w:ilvl w:val="2"/>
          <w:numId w:val="57"/>
        </w:numPr>
        <w:ind w:left="426" w:hanging="426"/>
        <w:rPr>
          <w:color w:val="auto"/>
          <w:highlight w:val="none"/>
        </w:rPr>
      </w:pPr>
      <w:r>
        <w:rPr>
          <w:color w:val="auto"/>
          <w:highlight w:val="none"/>
        </w:rPr>
        <w:t xml:space="preserve">Характерные признаки государственного кредита как финансово-правового института. </w:t>
      </w:r>
    </w:p>
    <w:p w14:paraId="1D2EC55C">
      <w:pPr>
        <w:numPr>
          <w:ilvl w:val="2"/>
          <w:numId w:val="57"/>
        </w:numPr>
        <w:ind w:left="426" w:hanging="426"/>
        <w:rPr>
          <w:color w:val="auto"/>
          <w:highlight w:val="none"/>
        </w:rPr>
      </w:pPr>
      <w:r>
        <w:rPr>
          <w:color w:val="auto"/>
          <w:highlight w:val="none"/>
        </w:rPr>
        <w:t xml:space="preserve">Правовой режим государственного внутреннего долга. </w:t>
      </w:r>
    </w:p>
    <w:p w14:paraId="08508E51">
      <w:pPr>
        <w:numPr>
          <w:ilvl w:val="2"/>
          <w:numId w:val="57"/>
        </w:numPr>
        <w:ind w:left="426" w:hanging="426"/>
        <w:rPr>
          <w:color w:val="auto"/>
          <w:highlight w:val="none"/>
        </w:rPr>
      </w:pPr>
      <w:r>
        <w:rPr>
          <w:color w:val="auto"/>
          <w:highlight w:val="none"/>
        </w:rPr>
        <w:t xml:space="preserve">Порядок </w:t>
      </w:r>
      <w:r>
        <w:rPr>
          <w:color w:val="auto"/>
          <w:highlight w:val="none"/>
        </w:rPr>
        <w:tab/>
      </w:r>
      <w:r>
        <w:rPr>
          <w:color w:val="auto"/>
          <w:highlight w:val="none"/>
        </w:rPr>
        <w:t xml:space="preserve">осуществления </w:t>
      </w:r>
      <w:r>
        <w:rPr>
          <w:color w:val="auto"/>
          <w:highlight w:val="none"/>
        </w:rPr>
        <w:tab/>
      </w:r>
      <w:r>
        <w:rPr>
          <w:color w:val="auto"/>
          <w:highlight w:val="none"/>
        </w:rPr>
        <w:t xml:space="preserve">расходов </w:t>
      </w:r>
      <w:r>
        <w:rPr>
          <w:color w:val="auto"/>
          <w:highlight w:val="none"/>
        </w:rPr>
        <w:tab/>
      </w:r>
      <w:r>
        <w:rPr>
          <w:color w:val="auto"/>
          <w:highlight w:val="none"/>
        </w:rPr>
        <w:t xml:space="preserve">бюджетов </w:t>
      </w:r>
      <w:r>
        <w:rPr>
          <w:color w:val="auto"/>
          <w:highlight w:val="none"/>
        </w:rPr>
        <w:tab/>
      </w:r>
      <w:r>
        <w:rPr>
          <w:color w:val="auto"/>
          <w:highlight w:val="none"/>
        </w:rPr>
        <w:t xml:space="preserve">федерального </w:t>
      </w:r>
      <w:r>
        <w:rPr>
          <w:color w:val="auto"/>
          <w:highlight w:val="none"/>
        </w:rPr>
        <w:tab/>
      </w:r>
      <w:r>
        <w:rPr>
          <w:color w:val="auto"/>
          <w:highlight w:val="none"/>
        </w:rPr>
        <w:t xml:space="preserve">и регионального уровней. </w:t>
      </w:r>
    </w:p>
    <w:p w14:paraId="060BA8B1">
      <w:pPr>
        <w:numPr>
          <w:ilvl w:val="2"/>
          <w:numId w:val="57"/>
        </w:numPr>
        <w:ind w:left="426" w:hanging="426"/>
        <w:rPr>
          <w:color w:val="auto"/>
          <w:highlight w:val="none"/>
        </w:rPr>
      </w:pPr>
      <w:r>
        <w:rPr>
          <w:color w:val="auto"/>
          <w:highlight w:val="none"/>
        </w:rPr>
        <w:t xml:space="preserve">Организационно-правовое обеспечение функционирования налоговой системы. </w:t>
      </w:r>
    </w:p>
    <w:p w14:paraId="7F77E1AA">
      <w:pPr>
        <w:numPr>
          <w:ilvl w:val="2"/>
          <w:numId w:val="57"/>
        </w:numPr>
        <w:ind w:left="426" w:hanging="426"/>
        <w:rPr>
          <w:color w:val="auto"/>
          <w:highlight w:val="none"/>
        </w:rPr>
      </w:pPr>
      <w:r>
        <w:rPr>
          <w:color w:val="auto"/>
          <w:highlight w:val="none"/>
        </w:rPr>
        <w:t xml:space="preserve">Способы обеспечения исполнения обязанностей по уплате налогов и сборов. </w:t>
      </w:r>
    </w:p>
    <w:p w14:paraId="20B512D1">
      <w:pPr>
        <w:numPr>
          <w:ilvl w:val="2"/>
          <w:numId w:val="57"/>
        </w:numPr>
        <w:ind w:left="426" w:hanging="426"/>
        <w:rPr>
          <w:color w:val="auto"/>
          <w:highlight w:val="none"/>
        </w:rPr>
      </w:pPr>
      <w:r>
        <w:rPr>
          <w:color w:val="auto"/>
          <w:highlight w:val="none"/>
        </w:rPr>
        <w:t xml:space="preserve">Правовой режим уплаты единого социального налога. </w:t>
      </w:r>
    </w:p>
    <w:p w14:paraId="7DD8BC51">
      <w:pPr>
        <w:numPr>
          <w:ilvl w:val="2"/>
          <w:numId w:val="57"/>
        </w:numPr>
        <w:ind w:left="426" w:hanging="426"/>
        <w:rPr>
          <w:color w:val="auto"/>
          <w:highlight w:val="none"/>
        </w:rPr>
      </w:pPr>
      <w:r>
        <w:rPr>
          <w:color w:val="auto"/>
          <w:highlight w:val="none"/>
        </w:rPr>
        <w:t xml:space="preserve">Порядок производства по делам о налоговых правонарушениях. </w:t>
      </w:r>
    </w:p>
    <w:p w14:paraId="19AE39D4">
      <w:pPr>
        <w:numPr>
          <w:ilvl w:val="2"/>
          <w:numId w:val="57"/>
        </w:numPr>
        <w:ind w:left="426" w:hanging="426"/>
        <w:rPr>
          <w:color w:val="auto"/>
          <w:highlight w:val="none"/>
        </w:rPr>
      </w:pPr>
      <w:r>
        <w:rPr>
          <w:color w:val="auto"/>
          <w:highlight w:val="none"/>
        </w:rPr>
        <w:t xml:space="preserve">Правовая характеристика налогов, взимаемых с юридических лиц. </w:t>
      </w:r>
    </w:p>
    <w:p w14:paraId="703B610C">
      <w:pPr>
        <w:numPr>
          <w:ilvl w:val="2"/>
          <w:numId w:val="57"/>
        </w:numPr>
        <w:ind w:left="426" w:hanging="426"/>
        <w:rPr>
          <w:color w:val="auto"/>
          <w:highlight w:val="none"/>
        </w:rPr>
      </w:pPr>
      <w:r>
        <w:rPr>
          <w:color w:val="auto"/>
          <w:highlight w:val="none"/>
        </w:rPr>
        <w:t xml:space="preserve">Правовые основы функционирования государственного рынка ценных бумаг. </w:t>
      </w:r>
    </w:p>
    <w:p w14:paraId="746FBAA5">
      <w:pPr>
        <w:numPr>
          <w:ilvl w:val="2"/>
          <w:numId w:val="57"/>
        </w:numPr>
        <w:ind w:left="426" w:hanging="426"/>
        <w:rPr>
          <w:color w:val="auto"/>
          <w:highlight w:val="none"/>
        </w:rPr>
      </w:pPr>
      <w:r>
        <w:rPr>
          <w:color w:val="auto"/>
          <w:highlight w:val="none"/>
        </w:rPr>
        <w:t xml:space="preserve">Правовые основы функционирования финансового рынка РФ. </w:t>
      </w:r>
    </w:p>
    <w:p w14:paraId="4C07E20E">
      <w:pPr>
        <w:numPr>
          <w:ilvl w:val="2"/>
          <w:numId w:val="57"/>
        </w:numPr>
        <w:ind w:left="426" w:hanging="426"/>
        <w:rPr>
          <w:color w:val="auto"/>
          <w:highlight w:val="none"/>
        </w:rPr>
      </w:pPr>
      <w:r>
        <w:rPr>
          <w:color w:val="auto"/>
          <w:highlight w:val="none"/>
        </w:rPr>
        <w:t xml:space="preserve">Финансово-правовые отношения, связанные с выпуском и обращением ценных бумаг. </w:t>
      </w:r>
    </w:p>
    <w:p w14:paraId="22A2889A">
      <w:pPr>
        <w:numPr>
          <w:ilvl w:val="2"/>
          <w:numId w:val="57"/>
        </w:numPr>
        <w:ind w:left="426" w:hanging="426"/>
        <w:rPr>
          <w:color w:val="auto"/>
          <w:highlight w:val="none"/>
        </w:rPr>
      </w:pPr>
      <w:r>
        <w:rPr>
          <w:color w:val="auto"/>
          <w:highlight w:val="none"/>
        </w:rPr>
        <w:t xml:space="preserve">Правовые основы функционирования финансов предприятий. </w:t>
      </w:r>
    </w:p>
    <w:p w14:paraId="154729A4">
      <w:pPr>
        <w:numPr>
          <w:ilvl w:val="2"/>
          <w:numId w:val="57"/>
        </w:numPr>
        <w:spacing w:after="0"/>
        <w:ind w:left="426" w:hanging="426"/>
        <w:rPr>
          <w:color w:val="auto"/>
          <w:highlight w:val="none"/>
        </w:rPr>
      </w:pPr>
      <w:r>
        <w:rPr>
          <w:color w:val="auto"/>
          <w:highlight w:val="none"/>
        </w:rPr>
        <w:t xml:space="preserve">Порядок функционирования фондов государственных предприятий. </w:t>
      </w:r>
    </w:p>
    <w:p w14:paraId="3764F981">
      <w:pPr>
        <w:numPr>
          <w:ilvl w:val="2"/>
          <w:numId w:val="57"/>
        </w:numPr>
        <w:ind w:left="426" w:hanging="426"/>
        <w:rPr>
          <w:color w:val="auto"/>
          <w:highlight w:val="none"/>
        </w:rPr>
      </w:pPr>
      <w:r>
        <w:rPr>
          <w:color w:val="auto"/>
          <w:highlight w:val="none"/>
        </w:rPr>
        <w:t xml:space="preserve">Порядок утверждения смет доходов и расходов организаций и предприятий. </w:t>
      </w:r>
    </w:p>
    <w:p w14:paraId="0B965082">
      <w:pPr>
        <w:numPr>
          <w:ilvl w:val="2"/>
          <w:numId w:val="57"/>
        </w:numPr>
        <w:ind w:left="426" w:hanging="426"/>
        <w:rPr>
          <w:color w:val="auto"/>
          <w:highlight w:val="none"/>
        </w:rPr>
      </w:pPr>
      <w:r>
        <w:rPr>
          <w:color w:val="auto"/>
          <w:highlight w:val="none"/>
        </w:rPr>
        <w:t xml:space="preserve">Банковский кредит как институт финансового права. </w:t>
      </w:r>
    </w:p>
    <w:p w14:paraId="45CCFFCA">
      <w:pPr>
        <w:numPr>
          <w:ilvl w:val="2"/>
          <w:numId w:val="57"/>
        </w:numPr>
        <w:ind w:left="426" w:hanging="426"/>
        <w:rPr>
          <w:color w:val="auto"/>
          <w:highlight w:val="none"/>
        </w:rPr>
      </w:pPr>
      <w:r>
        <w:rPr>
          <w:color w:val="auto"/>
          <w:highlight w:val="none"/>
        </w:rPr>
        <w:t xml:space="preserve">Режим открытия и ведения счетов в уполномоченных банках. </w:t>
      </w:r>
    </w:p>
    <w:p w14:paraId="5B785138">
      <w:pPr>
        <w:numPr>
          <w:ilvl w:val="2"/>
          <w:numId w:val="57"/>
        </w:numPr>
        <w:ind w:left="426" w:hanging="426"/>
        <w:rPr>
          <w:color w:val="auto"/>
          <w:highlight w:val="none"/>
        </w:rPr>
      </w:pPr>
      <w:r>
        <w:rPr>
          <w:color w:val="auto"/>
          <w:highlight w:val="none"/>
        </w:rPr>
        <w:t xml:space="preserve">Правовое регулирование валютных операций в России. </w:t>
      </w:r>
    </w:p>
    <w:p w14:paraId="14A1AE73">
      <w:pPr>
        <w:numPr>
          <w:ilvl w:val="2"/>
          <w:numId w:val="57"/>
        </w:numPr>
        <w:ind w:left="426" w:hanging="426"/>
        <w:rPr>
          <w:color w:val="auto"/>
          <w:highlight w:val="none"/>
        </w:rPr>
      </w:pPr>
      <w:r>
        <w:rPr>
          <w:color w:val="auto"/>
          <w:highlight w:val="none"/>
        </w:rPr>
        <w:t xml:space="preserve">Проблемы совершенствования валютного контроля в Российской Федерации. </w:t>
      </w:r>
    </w:p>
    <w:p w14:paraId="167589D1">
      <w:pPr>
        <w:numPr>
          <w:ilvl w:val="2"/>
          <w:numId w:val="57"/>
        </w:numPr>
        <w:ind w:left="426" w:hanging="426"/>
        <w:rPr>
          <w:color w:val="auto"/>
          <w:highlight w:val="none"/>
        </w:rPr>
      </w:pPr>
      <w:r>
        <w:rPr>
          <w:color w:val="auto"/>
          <w:highlight w:val="none"/>
        </w:rPr>
        <w:t xml:space="preserve">Финансовый контроль в зарубежных странах. </w:t>
      </w:r>
    </w:p>
    <w:p w14:paraId="44320980">
      <w:pPr>
        <w:spacing w:after="70" w:line="240" w:lineRule="auto"/>
        <w:ind w:left="0" w:firstLine="0"/>
        <w:jc w:val="center"/>
        <w:rPr>
          <w:b/>
          <w:i/>
          <w:color w:val="auto"/>
          <w:highlight w:val="none"/>
        </w:rPr>
      </w:pPr>
      <w:r>
        <w:rPr>
          <w:b/>
          <w:i/>
          <w:color w:val="auto"/>
          <w:highlight w:val="none"/>
        </w:rPr>
        <w:t xml:space="preserve"> </w:t>
      </w:r>
    </w:p>
    <w:p w14:paraId="74D39B79">
      <w:pPr>
        <w:spacing w:after="346" w:line="246" w:lineRule="auto"/>
        <w:ind w:left="2902" w:right="-15"/>
        <w:jc w:val="left"/>
        <w:rPr>
          <w:color w:val="auto"/>
          <w:highlight w:val="none"/>
        </w:rPr>
      </w:pPr>
      <w:r>
        <w:rPr>
          <w:b/>
          <w:i/>
          <w:color w:val="auto"/>
          <w:highlight w:val="none"/>
        </w:rPr>
        <w:t xml:space="preserve">10.7.Тематика контрольных работ </w:t>
      </w:r>
    </w:p>
    <w:p w14:paraId="297103A5">
      <w:pPr>
        <w:numPr>
          <w:ilvl w:val="0"/>
          <w:numId w:val="58"/>
        </w:numPr>
        <w:ind w:left="0" w:firstLine="0"/>
        <w:rPr>
          <w:color w:val="auto"/>
          <w:highlight w:val="none"/>
        </w:rPr>
      </w:pPr>
      <w:r>
        <w:rPr>
          <w:color w:val="auto"/>
          <w:highlight w:val="none"/>
        </w:rPr>
        <w:t xml:space="preserve">Содержание контрольной функции финансов. </w:t>
      </w:r>
    </w:p>
    <w:p w14:paraId="34BC5BAD">
      <w:pPr>
        <w:numPr>
          <w:ilvl w:val="0"/>
          <w:numId w:val="58"/>
        </w:numPr>
        <w:ind w:left="0" w:firstLine="0"/>
        <w:rPr>
          <w:color w:val="auto"/>
          <w:highlight w:val="none"/>
        </w:rPr>
      </w:pPr>
      <w:r>
        <w:rPr>
          <w:color w:val="auto"/>
          <w:highlight w:val="none"/>
        </w:rPr>
        <w:t xml:space="preserve">Соотношение финансовой деятельности и финансового контроля </w:t>
      </w:r>
    </w:p>
    <w:p w14:paraId="52CA7EF4">
      <w:pPr>
        <w:numPr>
          <w:ilvl w:val="0"/>
          <w:numId w:val="58"/>
        </w:numPr>
        <w:ind w:left="0" w:firstLine="0"/>
        <w:rPr>
          <w:color w:val="auto"/>
          <w:highlight w:val="none"/>
        </w:rPr>
      </w:pPr>
      <w:r>
        <w:rPr>
          <w:color w:val="auto"/>
          <w:highlight w:val="none"/>
        </w:rPr>
        <w:t xml:space="preserve">Характеристика системы органов, осуществляющих финансовый контроль в РФ. Принципы и виды финансового контроля. </w:t>
      </w:r>
    </w:p>
    <w:p w14:paraId="3A123C86">
      <w:pPr>
        <w:numPr>
          <w:ilvl w:val="0"/>
          <w:numId w:val="58"/>
        </w:numPr>
        <w:ind w:left="0" w:firstLine="0"/>
        <w:rPr>
          <w:color w:val="auto"/>
          <w:highlight w:val="none"/>
        </w:rPr>
      </w:pPr>
      <w:r>
        <w:rPr>
          <w:color w:val="auto"/>
          <w:highlight w:val="none"/>
        </w:rPr>
        <w:t xml:space="preserve">Особенности осуществления государственного финансового контроля на разных этапах развития России. </w:t>
      </w:r>
    </w:p>
    <w:p w14:paraId="17FAACEF">
      <w:pPr>
        <w:numPr>
          <w:ilvl w:val="0"/>
          <w:numId w:val="58"/>
        </w:numPr>
        <w:ind w:left="0" w:firstLine="0"/>
        <w:rPr>
          <w:color w:val="auto"/>
          <w:highlight w:val="none"/>
        </w:rPr>
      </w:pPr>
      <w:r>
        <w:rPr>
          <w:color w:val="auto"/>
          <w:highlight w:val="none"/>
        </w:rPr>
        <w:t xml:space="preserve">Понятие финансового контроля, его разновидности и методы финансового контроля предусмотренные законодательством.  </w:t>
      </w:r>
    </w:p>
    <w:p w14:paraId="29DE7D4B">
      <w:pPr>
        <w:numPr>
          <w:ilvl w:val="0"/>
          <w:numId w:val="58"/>
        </w:numPr>
        <w:ind w:left="0" w:firstLine="0"/>
        <w:rPr>
          <w:color w:val="auto"/>
          <w:highlight w:val="none"/>
        </w:rPr>
      </w:pPr>
      <w:r>
        <w:rPr>
          <w:color w:val="auto"/>
          <w:highlight w:val="none"/>
        </w:rPr>
        <w:t xml:space="preserve">Ревизия -  виды ревизий, содержание акта ревизии. </w:t>
      </w:r>
    </w:p>
    <w:p w14:paraId="3972A17B">
      <w:pPr>
        <w:numPr>
          <w:ilvl w:val="0"/>
          <w:numId w:val="58"/>
        </w:numPr>
        <w:ind w:left="0" w:firstLine="0"/>
        <w:rPr>
          <w:color w:val="auto"/>
          <w:highlight w:val="none"/>
        </w:rPr>
      </w:pPr>
      <w:r>
        <w:rPr>
          <w:color w:val="auto"/>
          <w:highlight w:val="none"/>
        </w:rPr>
        <w:t xml:space="preserve">Методы налогового контроля и виды налоговых проверок. </w:t>
      </w:r>
    </w:p>
    <w:p w14:paraId="521504FD">
      <w:pPr>
        <w:numPr>
          <w:ilvl w:val="0"/>
          <w:numId w:val="58"/>
        </w:numPr>
        <w:ind w:left="0" w:firstLine="0"/>
        <w:rPr>
          <w:color w:val="auto"/>
          <w:highlight w:val="none"/>
        </w:rPr>
      </w:pPr>
      <w:r>
        <w:rPr>
          <w:color w:val="auto"/>
          <w:highlight w:val="none"/>
        </w:rPr>
        <w:t xml:space="preserve">Характеристика полномочий налоговых органов. </w:t>
      </w:r>
    </w:p>
    <w:p w14:paraId="6755A703">
      <w:pPr>
        <w:numPr>
          <w:ilvl w:val="0"/>
          <w:numId w:val="58"/>
        </w:numPr>
        <w:ind w:left="0" w:firstLine="0"/>
        <w:rPr>
          <w:color w:val="auto"/>
          <w:highlight w:val="none"/>
        </w:rPr>
      </w:pPr>
      <w:r>
        <w:rPr>
          <w:color w:val="auto"/>
          <w:highlight w:val="none"/>
        </w:rPr>
        <w:t xml:space="preserve">Банк России как орган банковского надзора. </w:t>
      </w:r>
    </w:p>
    <w:p w14:paraId="2D3B6631">
      <w:pPr>
        <w:numPr>
          <w:ilvl w:val="0"/>
          <w:numId w:val="58"/>
        </w:numPr>
        <w:ind w:left="0" w:firstLine="0"/>
        <w:rPr>
          <w:color w:val="auto"/>
          <w:highlight w:val="none"/>
        </w:rPr>
      </w:pPr>
      <w:r>
        <w:rPr>
          <w:color w:val="auto"/>
          <w:highlight w:val="none"/>
        </w:rPr>
        <w:t xml:space="preserve">Содержание страхового надзора. </w:t>
      </w:r>
    </w:p>
    <w:p w14:paraId="4EA43960">
      <w:pPr>
        <w:numPr>
          <w:ilvl w:val="0"/>
          <w:numId w:val="58"/>
        </w:numPr>
        <w:ind w:left="0" w:firstLine="0"/>
        <w:rPr>
          <w:color w:val="auto"/>
          <w:highlight w:val="none"/>
        </w:rPr>
      </w:pPr>
      <w:r>
        <w:rPr>
          <w:color w:val="auto"/>
          <w:highlight w:val="none"/>
        </w:rPr>
        <w:t xml:space="preserve">Назовите направления осуществления валютного контроля. </w:t>
      </w:r>
    </w:p>
    <w:p w14:paraId="7C1C3811">
      <w:pPr>
        <w:numPr>
          <w:ilvl w:val="0"/>
          <w:numId w:val="58"/>
        </w:numPr>
        <w:ind w:left="0" w:firstLine="0"/>
        <w:rPr>
          <w:color w:val="auto"/>
          <w:highlight w:val="none"/>
        </w:rPr>
      </w:pPr>
      <w:r>
        <w:rPr>
          <w:color w:val="auto"/>
          <w:highlight w:val="none"/>
        </w:rPr>
        <w:t xml:space="preserve">Роль Счетной палаты РФ в сфере финансового контроля.  </w:t>
      </w:r>
    </w:p>
    <w:p w14:paraId="7528A6F0">
      <w:pPr>
        <w:numPr>
          <w:ilvl w:val="0"/>
          <w:numId w:val="58"/>
        </w:numPr>
        <w:ind w:left="0" w:firstLine="0"/>
        <w:rPr>
          <w:color w:val="auto"/>
          <w:highlight w:val="none"/>
        </w:rPr>
      </w:pPr>
      <w:r>
        <w:rPr>
          <w:color w:val="auto"/>
          <w:highlight w:val="none"/>
        </w:rPr>
        <w:t xml:space="preserve">Методы финансового контроля, используемые Счетной палатой РФ. </w:t>
      </w:r>
    </w:p>
    <w:p w14:paraId="41C974A8">
      <w:pPr>
        <w:numPr>
          <w:ilvl w:val="0"/>
          <w:numId w:val="58"/>
        </w:numPr>
        <w:ind w:left="0" w:firstLine="0"/>
        <w:rPr>
          <w:color w:val="auto"/>
          <w:highlight w:val="none"/>
        </w:rPr>
      </w:pPr>
      <w:r>
        <w:rPr>
          <w:color w:val="auto"/>
          <w:highlight w:val="none"/>
        </w:rPr>
        <w:t xml:space="preserve">Финансовый контроль, осуществляемый Федеральной службой финансово-бюджетного надзора.  </w:t>
      </w:r>
    </w:p>
    <w:p w14:paraId="7A6C6148">
      <w:pPr>
        <w:numPr>
          <w:ilvl w:val="0"/>
          <w:numId w:val="58"/>
        </w:numPr>
        <w:ind w:left="0" w:firstLine="0"/>
        <w:rPr>
          <w:color w:val="auto"/>
          <w:highlight w:val="none"/>
        </w:rPr>
      </w:pPr>
      <w:r>
        <w:rPr>
          <w:color w:val="auto"/>
          <w:highlight w:val="none"/>
        </w:rPr>
        <w:t xml:space="preserve">Характеристика ведомственного финансового контроля и его органов. </w:t>
      </w:r>
    </w:p>
    <w:p w14:paraId="7ECA8F16">
      <w:pPr>
        <w:numPr>
          <w:ilvl w:val="0"/>
          <w:numId w:val="58"/>
        </w:numPr>
        <w:ind w:left="0" w:firstLine="0"/>
        <w:rPr>
          <w:color w:val="auto"/>
          <w:highlight w:val="none"/>
        </w:rPr>
      </w:pPr>
      <w:r>
        <w:rPr>
          <w:color w:val="auto"/>
          <w:highlight w:val="none"/>
        </w:rPr>
        <w:t xml:space="preserve">Органы, осуществляющие муниципальный финансовый контроль. </w:t>
      </w:r>
    </w:p>
    <w:p w14:paraId="569453F1">
      <w:pPr>
        <w:numPr>
          <w:ilvl w:val="0"/>
          <w:numId w:val="58"/>
        </w:numPr>
        <w:ind w:left="0" w:firstLine="0"/>
        <w:rPr>
          <w:color w:val="auto"/>
          <w:highlight w:val="none"/>
        </w:rPr>
      </w:pPr>
      <w:r>
        <w:rPr>
          <w:color w:val="auto"/>
          <w:highlight w:val="none"/>
        </w:rPr>
        <w:t xml:space="preserve">Юридическое значение аудиторского заключения.  </w:t>
      </w:r>
    </w:p>
    <w:p w14:paraId="1EEBA997">
      <w:pPr>
        <w:numPr>
          <w:ilvl w:val="0"/>
          <w:numId w:val="58"/>
        </w:numPr>
        <w:ind w:left="0" w:firstLine="0"/>
        <w:rPr>
          <w:color w:val="auto"/>
          <w:highlight w:val="none"/>
        </w:rPr>
      </w:pPr>
      <w:r>
        <w:rPr>
          <w:color w:val="auto"/>
          <w:highlight w:val="none"/>
        </w:rPr>
        <w:t xml:space="preserve">Виды аудита, ответственность аудиторов за допущенные ошибки в процессе проведения аудиторских проверок. </w:t>
      </w:r>
    </w:p>
    <w:p w14:paraId="163E1998">
      <w:pPr>
        <w:numPr>
          <w:ilvl w:val="0"/>
          <w:numId w:val="58"/>
        </w:numPr>
        <w:ind w:left="0" w:firstLine="0"/>
        <w:rPr>
          <w:color w:val="auto"/>
          <w:highlight w:val="none"/>
        </w:rPr>
      </w:pPr>
      <w:r>
        <w:rPr>
          <w:color w:val="auto"/>
          <w:highlight w:val="none"/>
        </w:rPr>
        <w:t xml:space="preserve">Формы </w:t>
      </w:r>
      <w:r>
        <w:rPr>
          <w:color w:val="auto"/>
          <w:highlight w:val="none"/>
        </w:rPr>
        <w:tab/>
      </w:r>
      <w:r>
        <w:rPr>
          <w:color w:val="auto"/>
          <w:highlight w:val="none"/>
        </w:rPr>
        <w:t xml:space="preserve">и </w:t>
      </w:r>
      <w:r>
        <w:rPr>
          <w:color w:val="auto"/>
          <w:highlight w:val="none"/>
        </w:rPr>
        <w:tab/>
      </w:r>
      <w:r>
        <w:rPr>
          <w:color w:val="auto"/>
          <w:highlight w:val="none"/>
        </w:rPr>
        <w:t xml:space="preserve">методы </w:t>
      </w:r>
      <w:r>
        <w:rPr>
          <w:color w:val="auto"/>
          <w:highlight w:val="none"/>
        </w:rPr>
        <w:tab/>
      </w:r>
      <w:r>
        <w:rPr>
          <w:color w:val="auto"/>
          <w:highlight w:val="none"/>
        </w:rPr>
        <w:t xml:space="preserve">осуществления </w:t>
      </w:r>
      <w:r>
        <w:rPr>
          <w:color w:val="auto"/>
          <w:highlight w:val="none"/>
        </w:rPr>
        <w:tab/>
      </w:r>
      <w:r>
        <w:rPr>
          <w:color w:val="auto"/>
          <w:highlight w:val="none"/>
        </w:rPr>
        <w:t xml:space="preserve">взаимодействия </w:t>
      </w:r>
      <w:r>
        <w:rPr>
          <w:color w:val="auto"/>
          <w:highlight w:val="none"/>
        </w:rPr>
        <w:tab/>
      </w:r>
      <w:r>
        <w:rPr>
          <w:color w:val="auto"/>
          <w:highlight w:val="none"/>
        </w:rPr>
        <w:t xml:space="preserve">органов, осуществляющих финансовый контроль. </w:t>
      </w:r>
    </w:p>
    <w:p w14:paraId="79293497">
      <w:pPr>
        <w:numPr>
          <w:ilvl w:val="0"/>
          <w:numId w:val="58"/>
        </w:numPr>
        <w:ind w:left="0" w:firstLine="0"/>
        <w:rPr>
          <w:color w:val="auto"/>
          <w:highlight w:val="none"/>
        </w:rPr>
      </w:pPr>
      <w:r>
        <w:rPr>
          <w:color w:val="auto"/>
          <w:highlight w:val="none"/>
        </w:rPr>
        <w:t xml:space="preserve">Роль правоохранительных органов в осуществлении финансового контроля. </w:t>
      </w:r>
    </w:p>
    <w:p w14:paraId="51B90B79">
      <w:pPr>
        <w:numPr>
          <w:ilvl w:val="0"/>
          <w:numId w:val="58"/>
        </w:numPr>
        <w:ind w:left="0" w:firstLine="0"/>
        <w:rPr>
          <w:color w:val="auto"/>
          <w:highlight w:val="none"/>
        </w:rPr>
      </w:pPr>
      <w:r>
        <w:rPr>
          <w:color w:val="auto"/>
          <w:highlight w:val="none"/>
        </w:rPr>
        <w:t xml:space="preserve">Характеристика полномочий Федеральной службы страхового надзора. </w:t>
      </w:r>
    </w:p>
    <w:p w14:paraId="473330C5">
      <w:pPr>
        <w:numPr>
          <w:ilvl w:val="0"/>
          <w:numId w:val="58"/>
        </w:numPr>
        <w:ind w:left="0" w:firstLine="0"/>
        <w:rPr>
          <w:color w:val="auto"/>
          <w:highlight w:val="none"/>
        </w:rPr>
      </w:pPr>
      <w:r>
        <w:rPr>
          <w:color w:val="auto"/>
          <w:highlight w:val="none"/>
        </w:rPr>
        <w:t xml:space="preserve">Контрольные полномочия Федеральной налоговой службы. </w:t>
      </w:r>
    </w:p>
    <w:p w14:paraId="71E54F17">
      <w:pPr>
        <w:numPr>
          <w:ilvl w:val="0"/>
          <w:numId w:val="58"/>
        </w:numPr>
        <w:ind w:left="0" w:firstLine="0"/>
        <w:rPr>
          <w:color w:val="auto"/>
          <w:highlight w:val="none"/>
        </w:rPr>
      </w:pPr>
      <w:r>
        <w:rPr>
          <w:color w:val="auto"/>
          <w:highlight w:val="none"/>
        </w:rPr>
        <w:t xml:space="preserve">Роль Федеральной службы по финансовому мониторингу в сфере финансового контроля. </w:t>
      </w:r>
    </w:p>
    <w:p w14:paraId="20BCAE46">
      <w:pPr>
        <w:numPr>
          <w:ilvl w:val="0"/>
          <w:numId w:val="58"/>
        </w:numPr>
        <w:spacing w:after="303"/>
        <w:ind w:left="0" w:firstLine="0"/>
        <w:rPr>
          <w:color w:val="auto"/>
          <w:highlight w:val="none"/>
        </w:rPr>
      </w:pPr>
      <w:r>
        <w:rPr>
          <w:color w:val="auto"/>
          <w:highlight w:val="none"/>
        </w:rPr>
        <w:t xml:space="preserve">Органы государственного финансового контроля в зарубежных странах. </w:t>
      </w:r>
    </w:p>
    <w:p w14:paraId="1529D93B">
      <w:pPr>
        <w:spacing w:after="78" w:line="240" w:lineRule="auto"/>
        <w:ind w:left="1046" w:firstLine="0"/>
        <w:jc w:val="left"/>
        <w:rPr>
          <w:color w:val="auto"/>
          <w:highlight w:val="none"/>
        </w:rPr>
      </w:pPr>
      <w:r>
        <w:rPr>
          <w:color w:val="auto"/>
          <w:highlight w:val="none"/>
        </w:rPr>
        <w:t xml:space="preserve"> </w:t>
      </w:r>
    </w:p>
    <w:p w14:paraId="3619E552">
      <w:pPr>
        <w:spacing w:after="14" w:line="246" w:lineRule="auto"/>
        <w:ind w:left="2346" w:right="-15"/>
        <w:jc w:val="left"/>
        <w:rPr>
          <w:color w:val="auto"/>
          <w:highlight w:val="none"/>
        </w:rPr>
      </w:pPr>
      <w:r>
        <w:rPr>
          <w:b/>
          <w:i/>
          <w:color w:val="auto"/>
          <w:highlight w:val="none"/>
        </w:rPr>
        <w:t xml:space="preserve">10.8. Критерии оценки знаний магистранта </w:t>
      </w:r>
    </w:p>
    <w:p w14:paraId="489052B4">
      <w:pPr>
        <w:spacing w:after="0" w:line="240" w:lineRule="auto"/>
        <w:ind w:left="0" w:firstLine="0"/>
        <w:jc w:val="center"/>
        <w:rPr>
          <w:color w:val="auto"/>
          <w:highlight w:val="none"/>
        </w:rPr>
      </w:pPr>
      <w:r>
        <w:rPr>
          <w:b/>
          <w:i/>
          <w:color w:val="auto"/>
          <w:sz w:val="24"/>
          <w:highlight w:val="none"/>
        </w:rPr>
        <w:t xml:space="preserve">Критерии оценки устного ответа </w:t>
      </w:r>
    </w:p>
    <w:p w14:paraId="7871944A">
      <w:pPr>
        <w:spacing w:after="46" w:line="240" w:lineRule="auto"/>
        <w:ind w:left="0" w:firstLine="0"/>
        <w:jc w:val="center"/>
        <w:rPr>
          <w:color w:val="auto"/>
          <w:highlight w:val="none"/>
        </w:rPr>
      </w:pPr>
      <w:r>
        <w:rPr>
          <w:b/>
          <w:i/>
          <w:color w:val="auto"/>
          <w:sz w:val="24"/>
          <w:highlight w:val="none"/>
        </w:rPr>
        <w:t xml:space="preserve"> </w:t>
      </w:r>
    </w:p>
    <w:p w14:paraId="5982DE31">
      <w:pPr>
        <w:ind w:left="290" w:right="218" w:firstLine="708"/>
        <w:rPr>
          <w:color w:val="auto"/>
          <w:highlight w:val="none"/>
        </w:rPr>
      </w:pPr>
      <w:r>
        <w:rPr>
          <w:color w:val="auto"/>
          <w:highlight w:val="none"/>
        </w:rPr>
        <w:t xml:space="preserve">Оценка «отлично» – активное участие магистранта в обсуждении проблем каждого практического занятия, магистрант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 </w:t>
      </w:r>
    </w:p>
    <w:p w14:paraId="70F93B63">
      <w:pPr>
        <w:spacing w:after="75" w:line="240" w:lineRule="auto"/>
        <w:ind w:left="994" w:firstLine="0"/>
        <w:jc w:val="left"/>
        <w:rPr>
          <w:color w:val="auto"/>
          <w:highlight w:val="none"/>
        </w:rPr>
      </w:pPr>
      <w:r>
        <w:rPr>
          <w:color w:val="auto"/>
          <w:highlight w:val="none"/>
        </w:rPr>
        <w:t xml:space="preserve"> </w:t>
      </w:r>
    </w:p>
    <w:p w14:paraId="283E2DFD">
      <w:pPr>
        <w:ind w:left="290" w:right="218" w:firstLine="708"/>
        <w:rPr>
          <w:color w:val="auto"/>
          <w:highlight w:val="none"/>
        </w:rPr>
      </w:pPr>
      <w:r>
        <w:rPr>
          <w:color w:val="auto"/>
          <w:highlight w:val="none"/>
        </w:rPr>
        <w:t xml:space="preserve"> Оценка «хорошо» – недостаточно полное раскрытие некоторых вопросов темы магистрантом, незначительные ошибки в формулировке категорий и понятий, меньшая активность на практических занятиях. </w:t>
      </w:r>
    </w:p>
    <w:p w14:paraId="3CD67F2E">
      <w:pPr>
        <w:spacing w:after="73" w:line="240" w:lineRule="auto"/>
        <w:ind w:left="994" w:firstLine="0"/>
        <w:jc w:val="left"/>
        <w:rPr>
          <w:color w:val="auto"/>
          <w:highlight w:val="none"/>
        </w:rPr>
      </w:pPr>
      <w:r>
        <w:rPr>
          <w:color w:val="auto"/>
          <w:highlight w:val="none"/>
        </w:rPr>
        <w:t xml:space="preserve"> </w:t>
      </w:r>
    </w:p>
    <w:p w14:paraId="6E45BDA5">
      <w:pPr>
        <w:ind w:left="290" w:right="215" w:firstLine="708"/>
        <w:rPr>
          <w:color w:val="auto"/>
          <w:highlight w:val="none"/>
        </w:rPr>
      </w:pPr>
      <w:r>
        <w:rPr>
          <w:color w:val="auto"/>
          <w:highlight w:val="none"/>
        </w:rPr>
        <w:t xml:space="preserve">Оценка «удовлетворительно» – ответы магистранта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 </w:t>
      </w:r>
    </w:p>
    <w:p w14:paraId="19D7624B">
      <w:pPr>
        <w:spacing w:after="73" w:line="240" w:lineRule="auto"/>
        <w:ind w:left="994" w:firstLine="0"/>
        <w:jc w:val="left"/>
        <w:rPr>
          <w:color w:val="auto"/>
          <w:highlight w:val="none"/>
        </w:rPr>
      </w:pPr>
      <w:r>
        <w:rPr>
          <w:color w:val="auto"/>
          <w:highlight w:val="none"/>
        </w:rPr>
        <w:t xml:space="preserve"> </w:t>
      </w:r>
    </w:p>
    <w:p w14:paraId="4E309DB6">
      <w:pPr>
        <w:ind w:left="290" w:right="216" w:firstLine="708"/>
        <w:rPr>
          <w:color w:val="auto"/>
          <w:highlight w:val="none"/>
        </w:rPr>
      </w:pPr>
      <w:r>
        <w:rPr>
          <w:color w:val="auto"/>
          <w:highlight w:val="none"/>
        </w:rPr>
        <w:t xml:space="preserve">Оценка «неудовлетворительно» – пассивность магистранта на семинарах, частая неготовность при ответах на вопросы, отсутствие качеств, указанных выше для получения более высоких оценок. </w:t>
      </w:r>
    </w:p>
    <w:p w14:paraId="49C84BAC">
      <w:pPr>
        <w:spacing w:after="83" w:line="240" w:lineRule="auto"/>
        <w:ind w:left="994" w:firstLine="0"/>
        <w:jc w:val="left"/>
        <w:rPr>
          <w:color w:val="auto"/>
          <w:highlight w:val="none"/>
        </w:rPr>
      </w:pPr>
      <w:r>
        <w:rPr>
          <w:color w:val="auto"/>
          <w:highlight w:val="none"/>
        </w:rPr>
        <w:t xml:space="preserve"> </w:t>
      </w:r>
    </w:p>
    <w:p w14:paraId="39B1D5F0">
      <w:pPr>
        <w:spacing w:after="18" w:line="246" w:lineRule="auto"/>
        <w:ind w:left="10" w:right="-15"/>
        <w:jc w:val="center"/>
        <w:rPr>
          <w:color w:val="auto"/>
          <w:highlight w:val="none"/>
        </w:rPr>
      </w:pPr>
      <w:r>
        <w:rPr>
          <w:b/>
          <w:i/>
          <w:color w:val="auto"/>
          <w:highlight w:val="none"/>
        </w:rPr>
        <w:t xml:space="preserve">Критерии оценки кейс-задачи </w:t>
      </w:r>
    </w:p>
    <w:p w14:paraId="737BA1C1">
      <w:pPr>
        <w:spacing w:after="74" w:line="240" w:lineRule="auto"/>
        <w:ind w:left="852" w:firstLine="0"/>
        <w:jc w:val="left"/>
        <w:rPr>
          <w:color w:val="auto"/>
          <w:highlight w:val="none"/>
        </w:rPr>
      </w:pPr>
      <w:r>
        <w:rPr>
          <w:color w:val="auto"/>
          <w:highlight w:val="none"/>
        </w:rPr>
        <w:t xml:space="preserve"> </w:t>
      </w:r>
    </w:p>
    <w:p w14:paraId="67DCD661">
      <w:pPr>
        <w:ind w:left="290" w:firstLine="566"/>
        <w:rPr>
          <w:color w:val="auto"/>
          <w:highlight w:val="none"/>
        </w:rPr>
      </w:pPr>
      <w:r>
        <w:rPr>
          <w:color w:val="auto"/>
          <w:highlight w:val="none"/>
        </w:rPr>
        <w:t xml:space="preserve">Оценка «зачтено» выставляется магистранту, чья задача решена правильно, без ошибок, с аргументированно изложенным ответом. </w:t>
      </w:r>
    </w:p>
    <w:p w14:paraId="77F0141D">
      <w:pPr>
        <w:spacing w:after="74" w:line="240" w:lineRule="auto"/>
        <w:ind w:left="852" w:firstLine="0"/>
        <w:jc w:val="left"/>
        <w:rPr>
          <w:color w:val="auto"/>
          <w:highlight w:val="none"/>
        </w:rPr>
      </w:pPr>
      <w:r>
        <w:rPr>
          <w:color w:val="auto"/>
          <w:highlight w:val="none"/>
        </w:rPr>
        <w:t xml:space="preserve"> </w:t>
      </w:r>
    </w:p>
    <w:p w14:paraId="56B8BA02">
      <w:pPr>
        <w:ind w:left="290" w:firstLine="566"/>
        <w:rPr>
          <w:color w:val="auto"/>
          <w:highlight w:val="none"/>
        </w:rPr>
      </w:pPr>
      <w:r>
        <w:rPr>
          <w:color w:val="auto"/>
          <w:highlight w:val="none"/>
        </w:rPr>
        <w:t xml:space="preserve">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14:paraId="5D87A5D3">
      <w:pPr>
        <w:spacing w:after="78" w:line="246" w:lineRule="auto"/>
        <w:ind w:left="10" w:right="-15"/>
        <w:jc w:val="center"/>
        <w:rPr>
          <w:color w:val="auto"/>
          <w:highlight w:val="none"/>
        </w:rPr>
      </w:pPr>
      <w:r>
        <w:rPr>
          <w:b/>
          <w:i/>
          <w:color w:val="auto"/>
          <w:highlight w:val="none"/>
        </w:rPr>
        <w:t>Критерии оценки тестового задания</w:t>
      </w:r>
      <w:r>
        <w:rPr>
          <w:color w:val="auto"/>
          <w:highlight w:val="none"/>
        </w:rPr>
        <w:t xml:space="preserve"> </w:t>
      </w:r>
    </w:p>
    <w:p w14:paraId="08ABEB19">
      <w:pPr>
        <w:spacing w:after="14" w:line="246" w:lineRule="auto"/>
        <w:ind w:left="3137" w:right="140" w:hanging="2866"/>
        <w:jc w:val="left"/>
        <w:rPr>
          <w:color w:val="auto"/>
          <w:highlight w:val="none"/>
        </w:rPr>
      </w:pPr>
      <w:r>
        <w:rPr>
          <w:b/>
          <w:i/>
          <w:color w:val="auto"/>
          <w:highlight w:val="none"/>
        </w:rPr>
        <w:t xml:space="preserve">При тестировании все верные ответы берутся за 100%. Оценка выставляется в соответствии с таблицей:  </w:t>
      </w:r>
    </w:p>
    <w:tbl>
      <w:tblPr>
        <w:tblStyle w:val="7"/>
        <w:tblW w:w="9765" w:type="dxa"/>
        <w:tblInd w:w="82" w:type="dxa"/>
        <w:tblLayout w:type="autofit"/>
        <w:tblCellMar>
          <w:top w:w="0" w:type="dxa"/>
          <w:left w:w="115" w:type="dxa"/>
          <w:bottom w:w="0" w:type="dxa"/>
          <w:right w:w="115" w:type="dxa"/>
        </w:tblCellMar>
      </w:tblPr>
      <w:tblGrid>
        <w:gridCol w:w="5593"/>
        <w:gridCol w:w="4172"/>
      </w:tblGrid>
      <w:tr w14:paraId="42B9ADC7">
        <w:tblPrEx>
          <w:tblCellMar>
            <w:top w:w="0" w:type="dxa"/>
            <w:left w:w="115" w:type="dxa"/>
            <w:bottom w:w="0" w:type="dxa"/>
            <w:right w:w="115" w:type="dxa"/>
          </w:tblCellMar>
        </w:tblPrEx>
        <w:trPr>
          <w:trHeight w:val="451" w:hRule="atLeast"/>
        </w:trPr>
        <w:tc>
          <w:tcPr>
            <w:tcW w:w="5593" w:type="dxa"/>
            <w:tcBorders>
              <w:top w:val="single" w:color="000000" w:sz="4" w:space="0"/>
              <w:left w:val="single" w:color="000000" w:sz="4" w:space="0"/>
              <w:bottom w:val="single" w:color="000000" w:sz="4" w:space="0"/>
              <w:right w:val="single" w:color="000000" w:sz="4" w:space="0"/>
            </w:tcBorders>
          </w:tcPr>
          <w:p w14:paraId="0E5A52E4">
            <w:pPr>
              <w:spacing w:after="0" w:line="276" w:lineRule="auto"/>
              <w:ind w:left="0" w:firstLine="0"/>
              <w:jc w:val="center"/>
              <w:rPr>
                <w:color w:val="auto"/>
                <w:highlight w:val="none"/>
              </w:rPr>
            </w:pPr>
            <w:r>
              <w:rPr>
                <w:color w:val="auto"/>
                <w:highlight w:val="none"/>
              </w:rPr>
              <w:t xml:space="preserve">Процент правильного выполнения заданий </w:t>
            </w:r>
          </w:p>
        </w:tc>
        <w:tc>
          <w:tcPr>
            <w:tcW w:w="4172" w:type="dxa"/>
            <w:tcBorders>
              <w:top w:val="single" w:color="000000" w:sz="4" w:space="0"/>
              <w:left w:val="single" w:color="000000" w:sz="4" w:space="0"/>
              <w:bottom w:val="single" w:color="000000" w:sz="4" w:space="0"/>
              <w:right w:val="single" w:color="000000" w:sz="4" w:space="0"/>
            </w:tcBorders>
          </w:tcPr>
          <w:p w14:paraId="38EE046B">
            <w:pPr>
              <w:spacing w:after="0" w:line="276" w:lineRule="auto"/>
              <w:ind w:left="0" w:firstLine="0"/>
              <w:jc w:val="center"/>
              <w:rPr>
                <w:color w:val="auto"/>
                <w:highlight w:val="none"/>
              </w:rPr>
            </w:pPr>
            <w:r>
              <w:rPr>
                <w:color w:val="auto"/>
                <w:highlight w:val="none"/>
              </w:rPr>
              <w:t xml:space="preserve">Оценка </w:t>
            </w:r>
          </w:p>
        </w:tc>
      </w:tr>
      <w:tr w14:paraId="3EE42551">
        <w:tblPrEx>
          <w:tblCellMar>
            <w:top w:w="0" w:type="dxa"/>
            <w:left w:w="115" w:type="dxa"/>
            <w:bottom w:w="0" w:type="dxa"/>
            <w:right w:w="115" w:type="dxa"/>
          </w:tblCellMar>
        </w:tblPrEx>
        <w:trPr>
          <w:trHeight w:val="274" w:hRule="atLeast"/>
        </w:trPr>
        <w:tc>
          <w:tcPr>
            <w:tcW w:w="5593" w:type="dxa"/>
            <w:tcBorders>
              <w:top w:val="single" w:color="000000" w:sz="4" w:space="0"/>
              <w:left w:val="single" w:color="000000" w:sz="4" w:space="0"/>
              <w:bottom w:val="single" w:color="000000" w:sz="4" w:space="0"/>
              <w:right w:val="single" w:color="000000" w:sz="4" w:space="0"/>
            </w:tcBorders>
          </w:tcPr>
          <w:p w14:paraId="5DD35FC3">
            <w:pPr>
              <w:spacing w:after="0" w:line="276" w:lineRule="auto"/>
              <w:ind w:left="0" w:firstLine="0"/>
              <w:jc w:val="center"/>
              <w:rPr>
                <w:color w:val="auto"/>
                <w:highlight w:val="none"/>
              </w:rPr>
            </w:pPr>
            <w:r>
              <w:rPr>
                <w:color w:val="auto"/>
                <w:highlight w:val="none"/>
              </w:rPr>
              <w:t xml:space="preserve">90%-100% </w:t>
            </w:r>
          </w:p>
        </w:tc>
        <w:tc>
          <w:tcPr>
            <w:tcW w:w="4172" w:type="dxa"/>
            <w:tcBorders>
              <w:top w:val="single" w:color="000000" w:sz="4" w:space="0"/>
              <w:left w:val="single" w:color="000000" w:sz="4" w:space="0"/>
              <w:bottom w:val="single" w:color="000000" w:sz="4" w:space="0"/>
              <w:right w:val="single" w:color="000000" w:sz="4" w:space="0"/>
            </w:tcBorders>
          </w:tcPr>
          <w:p w14:paraId="23CB2C96">
            <w:pPr>
              <w:spacing w:after="0" w:line="276" w:lineRule="auto"/>
              <w:ind w:left="0" w:firstLine="0"/>
              <w:jc w:val="center"/>
              <w:rPr>
                <w:color w:val="auto"/>
                <w:highlight w:val="none"/>
              </w:rPr>
            </w:pPr>
            <w:r>
              <w:rPr>
                <w:color w:val="auto"/>
                <w:highlight w:val="none"/>
              </w:rPr>
              <w:t xml:space="preserve">отлично </w:t>
            </w:r>
          </w:p>
        </w:tc>
      </w:tr>
      <w:tr w14:paraId="35455B18">
        <w:tblPrEx>
          <w:tblCellMar>
            <w:top w:w="0" w:type="dxa"/>
            <w:left w:w="115" w:type="dxa"/>
            <w:bottom w:w="0" w:type="dxa"/>
            <w:right w:w="115" w:type="dxa"/>
          </w:tblCellMar>
        </w:tblPrEx>
        <w:trPr>
          <w:trHeight w:val="278" w:hRule="atLeast"/>
        </w:trPr>
        <w:tc>
          <w:tcPr>
            <w:tcW w:w="5593" w:type="dxa"/>
            <w:tcBorders>
              <w:top w:val="single" w:color="000000" w:sz="4" w:space="0"/>
              <w:left w:val="single" w:color="000000" w:sz="4" w:space="0"/>
              <w:bottom w:val="single" w:color="000000" w:sz="4" w:space="0"/>
              <w:right w:val="single" w:color="000000" w:sz="4" w:space="0"/>
            </w:tcBorders>
          </w:tcPr>
          <w:p w14:paraId="74CF1DE2">
            <w:pPr>
              <w:spacing w:after="0" w:line="276" w:lineRule="auto"/>
              <w:ind w:left="0" w:firstLine="0"/>
              <w:jc w:val="center"/>
              <w:rPr>
                <w:color w:val="auto"/>
                <w:highlight w:val="none"/>
              </w:rPr>
            </w:pPr>
            <w:r>
              <w:rPr>
                <w:color w:val="auto"/>
                <w:highlight w:val="none"/>
              </w:rPr>
              <w:t xml:space="preserve">75%-90% </w:t>
            </w:r>
          </w:p>
        </w:tc>
        <w:tc>
          <w:tcPr>
            <w:tcW w:w="4172" w:type="dxa"/>
            <w:tcBorders>
              <w:top w:val="single" w:color="000000" w:sz="4" w:space="0"/>
              <w:left w:val="single" w:color="000000" w:sz="4" w:space="0"/>
              <w:bottom w:val="single" w:color="000000" w:sz="4" w:space="0"/>
              <w:right w:val="single" w:color="000000" w:sz="4" w:space="0"/>
            </w:tcBorders>
          </w:tcPr>
          <w:p w14:paraId="562A4511">
            <w:pPr>
              <w:spacing w:after="0" w:line="276" w:lineRule="auto"/>
              <w:ind w:left="0" w:firstLine="0"/>
              <w:jc w:val="center"/>
              <w:rPr>
                <w:color w:val="auto"/>
                <w:highlight w:val="none"/>
              </w:rPr>
            </w:pPr>
            <w:r>
              <w:rPr>
                <w:color w:val="auto"/>
                <w:highlight w:val="none"/>
              </w:rPr>
              <w:t xml:space="preserve">хорошо </w:t>
            </w:r>
          </w:p>
        </w:tc>
      </w:tr>
      <w:tr w14:paraId="3D1E7583">
        <w:tblPrEx>
          <w:tblCellMar>
            <w:top w:w="0" w:type="dxa"/>
            <w:left w:w="115" w:type="dxa"/>
            <w:bottom w:w="0" w:type="dxa"/>
            <w:right w:w="115" w:type="dxa"/>
          </w:tblCellMar>
        </w:tblPrEx>
        <w:trPr>
          <w:trHeight w:val="273" w:hRule="atLeast"/>
        </w:trPr>
        <w:tc>
          <w:tcPr>
            <w:tcW w:w="5593" w:type="dxa"/>
            <w:tcBorders>
              <w:top w:val="single" w:color="000000" w:sz="4" w:space="0"/>
              <w:left w:val="single" w:color="000000" w:sz="4" w:space="0"/>
              <w:bottom w:val="single" w:color="000000" w:sz="4" w:space="0"/>
              <w:right w:val="single" w:color="000000" w:sz="4" w:space="0"/>
            </w:tcBorders>
          </w:tcPr>
          <w:p w14:paraId="1FEB6A36">
            <w:pPr>
              <w:spacing w:after="0" w:line="276" w:lineRule="auto"/>
              <w:ind w:left="0" w:firstLine="0"/>
              <w:jc w:val="center"/>
              <w:rPr>
                <w:color w:val="auto"/>
                <w:highlight w:val="none"/>
              </w:rPr>
            </w:pPr>
            <w:r>
              <w:rPr>
                <w:color w:val="auto"/>
                <w:highlight w:val="none"/>
              </w:rPr>
              <w:t xml:space="preserve">60%-75% </w:t>
            </w:r>
          </w:p>
        </w:tc>
        <w:tc>
          <w:tcPr>
            <w:tcW w:w="4172" w:type="dxa"/>
            <w:tcBorders>
              <w:top w:val="single" w:color="000000" w:sz="4" w:space="0"/>
              <w:left w:val="single" w:color="000000" w:sz="4" w:space="0"/>
              <w:bottom w:val="single" w:color="000000" w:sz="4" w:space="0"/>
              <w:right w:val="single" w:color="000000" w:sz="4" w:space="0"/>
            </w:tcBorders>
          </w:tcPr>
          <w:p w14:paraId="01C3AC23">
            <w:pPr>
              <w:spacing w:after="0" w:line="276" w:lineRule="auto"/>
              <w:ind w:left="0" w:firstLine="0"/>
              <w:jc w:val="center"/>
              <w:rPr>
                <w:color w:val="auto"/>
                <w:highlight w:val="none"/>
              </w:rPr>
            </w:pPr>
            <w:r>
              <w:rPr>
                <w:color w:val="auto"/>
                <w:highlight w:val="none"/>
              </w:rPr>
              <w:t xml:space="preserve">удовлетворительно </w:t>
            </w:r>
          </w:p>
        </w:tc>
      </w:tr>
      <w:tr w14:paraId="211E4A4A">
        <w:tblPrEx>
          <w:tblCellMar>
            <w:top w:w="0" w:type="dxa"/>
            <w:left w:w="115" w:type="dxa"/>
            <w:bottom w:w="0" w:type="dxa"/>
            <w:right w:w="115" w:type="dxa"/>
          </w:tblCellMar>
        </w:tblPrEx>
        <w:trPr>
          <w:trHeight w:val="284" w:hRule="atLeast"/>
        </w:trPr>
        <w:tc>
          <w:tcPr>
            <w:tcW w:w="5593" w:type="dxa"/>
            <w:tcBorders>
              <w:top w:val="single" w:color="000000" w:sz="4" w:space="0"/>
              <w:left w:val="single" w:color="000000" w:sz="4" w:space="0"/>
              <w:bottom w:val="single" w:color="000000" w:sz="4" w:space="0"/>
              <w:right w:val="single" w:color="000000" w:sz="4" w:space="0"/>
            </w:tcBorders>
          </w:tcPr>
          <w:p w14:paraId="37EC6327">
            <w:pPr>
              <w:spacing w:after="0" w:line="276" w:lineRule="auto"/>
              <w:ind w:left="0" w:firstLine="0"/>
              <w:jc w:val="center"/>
              <w:rPr>
                <w:color w:val="auto"/>
                <w:highlight w:val="none"/>
              </w:rPr>
            </w:pPr>
            <w:r>
              <w:rPr>
                <w:color w:val="auto"/>
                <w:highlight w:val="none"/>
              </w:rPr>
              <w:t xml:space="preserve">менее 60% </w:t>
            </w:r>
          </w:p>
        </w:tc>
        <w:tc>
          <w:tcPr>
            <w:tcW w:w="4172" w:type="dxa"/>
            <w:tcBorders>
              <w:top w:val="single" w:color="000000" w:sz="4" w:space="0"/>
              <w:left w:val="single" w:color="000000" w:sz="4" w:space="0"/>
              <w:bottom w:val="single" w:color="000000" w:sz="4" w:space="0"/>
              <w:right w:val="single" w:color="000000" w:sz="4" w:space="0"/>
            </w:tcBorders>
          </w:tcPr>
          <w:p w14:paraId="4A495562">
            <w:pPr>
              <w:spacing w:after="0" w:line="276" w:lineRule="auto"/>
              <w:ind w:left="0" w:firstLine="0"/>
              <w:jc w:val="center"/>
              <w:rPr>
                <w:color w:val="auto"/>
                <w:highlight w:val="none"/>
              </w:rPr>
            </w:pPr>
            <w:r>
              <w:rPr>
                <w:color w:val="auto"/>
                <w:highlight w:val="none"/>
              </w:rPr>
              <w:t xml:space="preserve">неудовлетворительно </w:t>
            </w:r>
          </w:p>
        </w:tc>
      </w:tr>
    </w:tbl>
    <w:p w14:paraId="6BD642B5">
      <w:pPr>
        <w:spacing w:after="25" w:line="240" w:lineRule="auto"/>
        <w:ind w:left="0" w:firstLine="0"/>
        <w:jc w:val="center"/>
        <w:rPr>
          <w:color w:val="auto"/>
          <w:highlight w:val="none"/>
        </w:rPr>
      </w:pPr>
      <w:r>
        <w:rPr>
          <w:color w:val="auto"/>
          <w:highlight w:val="none"/>
        </w:rPr>
        <w:t xml:space="preserve"> </w:t>
      </w:r>
    </w:p>
    <w:p w14:paraId="1047CEA7">
      <w:pPr>
        <w:spacing w:after="229" w:line="246" w:lineRule="auto"/>
        <w:ind w:left="10" w:right="-15"/>
        <w:jc w:val="center"/>
        <w:rPr>
          <w:color w:val="auto"/>
          <w:highlight w:val="none"/>
        </w:rPr>
      </w:pPr>
      <w:r>
        <w:rPr>
          <w:b/>
          <w:i/>
          <w:color w:val="auto"/>
          <w:highlight w:val="none"/>
        </w:rPr>
        <w:t xml:space="preserve">Критерии оценки реферата </w:t>
      </w:r>
    </w:p>
    <w:p w14:paraId="6B2D1164">
      <w:pPr>
        <w:spacing w:after="234"/>
        <w:ind w:left="290" w:firstLine="566"/>
        <w:rPr>
          <w:color w:val="auto"/>
          <w:highlight w:val="none"/>
        </w:rPr>
      </w:pPr>
      <w:r>
        <w:rPr>
          <w:color w:val="auto"/>
          <w:highlight w:val="none"/>
        </w:rPr>
        <w:t xml:space="preserve">Оценка </w:t>
      </w:r>
      <w:r>
        <w:rPr>
          <w:b/>
          <w:i/>
          <w:color w:val="auto"/>
          <w:highlight w:val="none"/>
        </w:rPr>
        <w:t>«отлично»</w:t>
      </w:r>
      <w:r>
        <w:rPr>
          <w:b/>
          <w:color w:val="auto"/>
          <w:highlight w:val="none"/>
        </w:rPr>
        <w:t xml:space="preserve"> </w:t>
      </w:r>
      <w:r>
        <w:rPr>
          <w:color w:val="auto"/>
          <w:highlight w:val="none"/>
        </w:rPr>
        <w:t xml:space="preserve">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Магистрант в работе выдвигает новые идеи и трактовки, демонстрирует способность анализировать материал. </w:t>
      </w:r>
    </w:p>
    <w:p w14:paraId="52852074">
      <w:pPr>
        <w:spacing w:after="234"/>
        <w:ind w:left="290" w:right="214" w:firstLine="566"/>
        <w:rPr>
          <w:color w:val="auto"/>
          <w:highlight w:val="none"/>
        </w:rPr>
      </w:pPr>
      <w:r>
        <w:rPr>
          <w:color w:val="auto"/>
          <w:highlight w:val="none"/>
        </w:rPr>
        <w:t xml:space="preserve">Оценка </w:t>
      </w:r>
      <w:r>
        <w:rPr>
          <w:b/>
          <w:i/>
          <w:color w:val="auto"/>
          <w:highlight w:val="none"/>
        </w:rPr>
        <w:t>«хорошо»</w:t>
      </w:r>
      <w:r>
        <w:rPr>
          <w:b/>
          <w:color w:val="auto"/>
          <w:highlight w:val="none"/>
        </w:rPr>
        <w:t xml:space="preserve"> </w:t>
      </w:r>
      <w:r>
        <w:rPr>
          <w:color w:val="auto"/>
          <w:highlight w:val="none"/>
        </w:rPr>
        <w:t xml:space="preserve">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w:t>
      </w:r>
    </w:p>
    <w:p w14:paraId="7D451D84">
      <w:pPr>
        <w:spacing w:after="235"/>
        <w:ind w:left="290" w:right="217" w:firstLine="566"/>
        <w:rPr>
          <w:color w:val="auto"/>
          <w:highlight w:val="none"/>
        </w:rPr>
      </w:pPr>
      <w:r>
        <w:rPr>
          <w:color w:val="auto"/>
          <w:highlight w:val="none"/>
        </w:rPr>
        <w:t xml:space="preserve">Оценка </w:t>
      </w:r>
      <w:r>
        <w:rPr>
          <w:b/>
          <w:i/>
          <w:color w:val="auto"/>
          <w:highlight w:val="none"/>
        </w:rPr>
        <w:t>«удовлетворительно»</w:t>
      </w:r>
      <w:r>
        <w:rPr>
          <w:b/>
          <w:color w:val="auto"/>
          <w:highlight w:val="none"/>
        </w:rPr>
        <w:t xml:space="preserve"> </w:t>
      </w:r>
      <w:r>
        <w:rPr>
          <w:color w:val="auto"/>
          <w:highlight w:val="none"/>
        </w:rPr>
        <w:t xml:space="preserve">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w:t>
      </w:r>
    </w:p>
    <w:p w14:paraId="59BAA4A5">
      <w:pPr>
        <w:spacing w:after="183"/>
        <w:ind w:left="290" w:right="215" w:firstLine="566"/>
        <w:rPr>
          <w:color w:val="auto"/>
          <w:highlight w:val="none"/>
        </w:rPr>
      </w:pPr>
      <w:r>
        <w:rPr>
          <w:color w:val="auto"/>
          <w:highlight w:val="none"/>
        </w:rPr>
        <w:t xml:space="preserve">Оценка </w:t>
      </w:r>
      <w:r>
        <w:rPr>
          <w:b/>
          <w:i/>
          <w:color w:val="auto"/>
          <w:highlight w:val="none"/>
        </w:rPr>
        <w:t>«неудовлетворительно»</w:t>
      </w:r>
      <w:r>
        <w:rPr>
          <w:b/>
          <w:color w:val="auto"/>
          <w:highlight w:val="none"/>
        </w:rPr>
        <w:t xml:space="preserve"> </w:t>
      </w:r>
      <w:r>
        <w:rPr>
          <w:color w:val="auto"/>
          <w:highlight w:val="none"/>
        </w:rPr>
        <w:t xml:space="preserve">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 </w:t>
      </w:r>
    </w:p>
    <w:p w14:paraId="2270D5A9">
      <w:pPr>
        <w:spacing w:after="23" w:line="240" w:lineRule="auto"/>
        <w:ind w:left="286" w:firstLine="0"/>
        <w:jc w:val="left"/>
        <w:rPr>
          <w:color w:val="auto"/>
          <w:highlight w:val="none"/>
        </w:rPr>
      </w:pPr>
      <w:r>
        <w:rPr>
          <w:color w:val="auto"/>
          <w:highlight w:val="none"/>
        </w:rPr>
        <w:t xml:space="preserve"> </w:t>
      </w:r>
    </w:p>
    <w:p w14:paraId="6FB82A43">
      <w:pPr>
        <w:spacing w:after="14" w:line="246" w:lineRule="auto"/>
        <w:ind w:left="1075" w:right="-15"/>
        <w:jc w:val="left"/>
        <w:rPr>
          <w:color w:val="auto"/>
          <w:highlight w:val="none"/>
        </w:rPr>
      </w:pPr>
      <w:r>
        <w:rPr>
          <w:b/>
          <w:i/>
          <w:color w:val="auto"/>
          <w:highlight w:val="none"/>
        </w:rPr>
        <w:t xml:space="preserve">Критерии оценивания участия в Круглом столе </w:t>
      </w:r>
    </w:p>
    <w:p w14:paraId="70B6A428">
      <w:pPr>
        <w:spacing w:after="76" w:line="240" w:lineRule="auto"/>
        <w:ind w:left="1065" w:firstLine="0"/>
        <w:jc w:val="left"/>
        <w:rPr>
          <w:color w:val="auto"/>
          <w:highlight w:val="none"/>
        </w:rPr>
      </w:pPr>
      <w:r>
        <w:rPr>
          <w:color w:val="auto"/>
          <w:highlight w:val="none"/>
        </w:rPr>
        <w:t xml:space="preserve"> </w:t>
      </w:r>
    </w:p>
    <w:p w14:paraId="52C865ED">
      <w:pPr>
        <w:ind w:left="290" w:right="233" w:firstLine="761"/>
        <w:rPr>
          <w:color w:val="auto"/>
          <w:highlight w:val="none"/>
        </w:rPr>
      </w:pPr>
      <w:r>
        <w:rPr>
          <w:color w:val="auto"/>
          <w:highlight w:val="none"/>
        </w:rPr>
        <w:t xml:space="preserve">Оценивается знание материала, способность к его обобщению, критическому осмыслению, систематизации, умение анализировать логику рассуждений и высказываний: навыки публичной речи, аргументации, ведения дискуссии и полемики, критического восприятия информации. </w:t>
      </w:r>
    </w:p>
    <w:p w14:paraId="6AD9ED20">
      <w:pPr>
        <w:ind w:left="290" w:right="374" w:firstLine="701"/>
        <w:rPr>
          <w:color w:val="auto"/>
          <w:highlight w:val="none"/>
        </w:rPr>
      </w:pPr>
      <w:r>
        <w:rPr>
          <w:b/>
          <w:color w:val="auto"/>
          <w:highlight w:val="none"/>
        </w:rPr>
        <w:t xml:space="preserve">Оценка </w:t>
      </w:r>
      <w:r>
        <w:rPr>
          <w:b/>
          <w:i/>
          <w:color w:val="auto"/>
          <w:highlight w:val="none"/>
        </w:rPr>
        <w:t>«отлично»</w:t>
      </w:r>
      <w:r>
        <w:rPr>
          <w:b/>
          <w:color w:val="auto"/>
          <w:highlight w:val="none"/>
        </w:rPr>
        <w:t xml:space="preserve"> </w:t>
      </w:r>
      <w:r>
        <w:rPr>
          <w:color w:val="auto"/>
          <w:highlight w:val="none"/>
        </w:rPr>
        <w:t xml:space="preserve">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продемонстрировано усвоение ранее изученных сопутствующих вопросов, сформированность и устойчивость компетенций, умений и навыков. </w:t>
      </w:r>
    </w:p>
    <w:p w14:paraId="4D4D9F2E">
      <w:pPr>
        <w:ind w:left="290" w:firstLine="701"/>
        <w:rPr>
          <w:color w:val="auto"/>
          <w:highlight w:val="none"/>
        </w:rPr>
      </w:pPr>
      <w:r>
        <w:rPr>
          <w:color w:val="auto"/>
          <w:highlight w:val="none"/>
        </w:rPr>
        <w:t xml:space="preserve">Могут быть допущены одна - две неточности при освещении второстепенных вопросов. </w:t>
      </w:r>
    </w:p>
    <w:p w14:paraId="04E2908C">
      <w:pPr>
        <w:ind w:left="290" w:right="232" w:firstLine="701"/>
        <w:rPr>
          <w:color w:val="auto"/>
          <w:highlight w:val="none"/>
        </w:rPr>
      </w:pPr>
      <w:r>
        <w:rPr>
          <w:b/>
          <w:color w:val="auto"/>
          <w:highlight w:val="none"/>
        </w:rPr>
        <w:t xml:space="preserve">Оценка </w:t>
      </w:r>
      <w:r>
        <w:rPr>
          <w:b/>
          <w:i/>
          <w:color w:val="auto"/>
          <w:highlight w:val="none"/>
        </w:rPr>
        <w:t>«хорошо»</w:t>
      </w:r>
      <w:r>
        <w:rPr>
          <w:b/>
          <w:color w:val="auto"/>
          <w:highlight w:val="none"/>
        </w:rPr>
        <w:t xml:space="preserve"> </w:t>
      </w:r>
      <w:r>
        <w:rPr>
          <w:color w:val="auto"/>
          <w:highlight w:val="none"/>
        </w:rPr>
        <w:t xml:space="preserve">ставится, если: ответ удовлетворяет в основном требованиям на оценку «5», но при этом имеется  один из недостатков: в усвоении учебного материала допущены небольшие пробелы, не исказившие содержание ответа; допущены один - два недочета в формировании навыков публичной речи, аргументации, </w:t>
      </w:r>
      <w:r>
        <w:rPr>
          <w:color w:val="auto"/>
          <w:highlight w:val="none"/>
        </w:rPr>
        <w:tab/>
      </w:r>
      <w:r>
        <w:rPr>
          <w:color w:val="auto"/>
          <w:highlight w:val="none"/>
        </w:rPr>
        <w:t xml:space="preserve">ведения </w:t>
      </w:r>
      <w:r>
        <w:rPr>
          <w:color w:val="auto"/>
          <w:highlight w:val="none"/>
        </w:rPr>
        <w:tab/>
      </w:r>
      <w:r>
        <w:rPr>
          <w:color w:val="auto"/>
          <w:highlight w:val="none"/>
        </w:rPr>
        <w:t xml:space="preserve">дискуссии </w:t>
      </w:r>
      <w:r>
        <w:rPr>
          <w:color w:val="auto"/>
          <w:highlight w:val="none"/>
        </w:rPr>
        <w:tab/>
      </w:r>
      <w:r>
        <w:rPr>
          <w:color w:val="auto"/>
          <w:highlight w:val="none"/>
        </w:rPr>
        <w:t xml:space="preserve">и </w:t>
      </w:r>
      <w:r>
        <w:rPr>
          <w:color w:val="auto"/>
          <w:highlight w:val="none"/>
        </w:rPr>
        <w:tab/>
      </w:r>
      <w:r>
        <w:rPr>
          <w:color w:val="auto"/>
          <w:highlight w:val="none"/>
        </w:rPr>
        <w:t xml:space="preserve">полемики, </w:t>
      </w:r>
      <w:r>
        <w:rPr>
          <w:color w:val="auto"/>
          <w:highlight w:val="none"/>
        </w:rPr>
        <w:tab/>
      </w:r>
      <w:r>
        <w:rPr>
          <w:color w:val="auto"/>
          <w:highlight w:val="none"/>
        </w:rPr>
        <w:t xml:space="preserve">критического </w:t>
      </w:r>
      <w:r>
        <w:rPr>
          <w:color w:val="auto"/>
          <w:highlight w:val="none"/>
        </w:rPr>
        <w:tab/>
      </w:r>
      <w:r>
        <w:rPr>
          <w:color w:val="auto"/>
          <w:highlight w:val="none"/>
        </w:rPr>
        <w:t xml:space="preserve">восприятия информации. </w:t>
      </w:r>
    </w:p>
    <w:p w14:paraId="2F623898">
      <w:pPr>
        <w:ind w:left="290" w:right="233" w:firstLine="701"/>
        <w:rPr>
          <w:color w:val="auto"/>
          <w:highlight w:val="none"/>
        </w:rPr>
      </w:pPr>
      <w:r>
        <w:rPr>
          <w:b/>
          <w:color w:val="auto"/>
          <w:highlight w:val="none"/>
        </w:rPr>
        <w:t xml:space="preserve">Оценка </w:t>
      </w:r>
      <w:r>
        <w:rPr>
          <w:b/>
          <w:i/>
          <w:color w:val="auto"/>
          <w:highlight w:val="none"/>
        </w:rPr>
        <w:t>«удовлетворительно»</w:t>
      </w:r>
      <w:r>
        <w:rPr>
          <w:b/>
          <w:color w:val="auto"/>
          <w:highlight w:val="none"/>
        </w:rPr>
        <w:t xml:space="preserve"> </w:t>
      </w:r>
      <w:r>
        <w:rPr>
          <w:color w:val="auto"/>
          <w:highlight w:val="none"/>
        </w:rPr>
        <w:t xml:space="preserve">ставится, если: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нескольких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 </w:t>
      </w:r>
    </w:p>
    <w:p w14:paraId="5C3A1269">
      <w:pPr>
        <w:spacing w:after="556"/>
        <w:ind w:left="290" w:right="232" w:firstLine="701"/>
        <w:rPr>
          <w:color w:val="auto"/>
          <w:highlight w:val="none"/>
        </w:rPr>
      </w:pPr>
      <w:r>
        <w:rPr>
          <w:b/>
          <w:color w:val="auto"/>
          <w:highlight w:val="none"/>
        </w:rPr>
        <w:t xml:space="preserve">Оценка </w:t>
      </w:r>
      <w:r>
        <w:rPr>
          <w:b/>
          <w:i/>
          <w:color w:val="auto"/>
          <w:highlight w:val="none"/>
        </w:rPr>
        <w:t>«неудовлетворительно»</w:t>
      </w:r>
      <w:r>
        <w:rPr>
          <w:color w:val="auto"/>
          <w:highlight w:val="none"/>
        </w:rPr>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дискуссии и полемики, критического восприятия информации. </w:t>
      </w:r>
    </w:p>
    <w:p w14:paraId="6387E009">
      <w:pPr>
        <w:ind w:left="290" w:firstLine="708"/>
        <w:rPr>
          <w:color w:val="auto"/>
          <w:highlight w:val="none"/>
        </w:rPr>
      </w:pPr>
      <w:r>
        <w:rPr>
          <w:color w:val="auto"/>
          <w:highlight w:val="none"/>
        </w:rPr>
        <w:t xml:space="preserve">При оценке ответов магистранта </w:t>
      </w:r>
      <w:r>
        <w:rPr>
          <w:b/>
          <w:i/>
          <w:color w:val="auto"/>
          <w:highlight w:val="none"/>
        </w:rPr>
        <w:t>на экзамене</w:t>
      </w:r>
      <w:r>
        <w:rPr>
          <w:color w:val="auto"/>
          <w:highlight w:val="none"/>
        </w:rPr>
        <w:t xml:space="preserve"> в процессе итогового контроля оценивается: </w:t>
      </w:r>
    </w:p>
    <w:p w14:paraId="2BB52B71">
      <w:pPr>
        <w:numPr>
          <w:ilvl w:val="0"/>
          <w:numId w:val="59"/>
        </w:numPr>
        <w:ind w:firstLine="708"/>
        <w:rPr>
          <w:color w:val="auto"/>
          <w:highlight w:val="none"/>
        </w:rPr>
      </w:pPr>
      <w:r>
        <w:rPr>
          <w:color w:val="auto"/>
          <w:highlight w:val="none"/>
        </w:rPr>
        <w:t xml:space="preserve">уверенные знания, умения и навыки, включенные в соответствующую компетенцию; </w:t>
      </w:r>
    </w:p>
    <w:p w14:paraId="207B49F2">
      <w:pPr>
        <w:numPr>
          <w:ilvl w:val="0"/>
          <w:numId w:val="59"/>
        </w:numPr>
        <w:ind w:firstLine="708"/>
        <w:rPr>
          <w:color w:val="auto"/>
          <w:highlight w:val="none"/>
        </w:rPr>
      </w:pPr>
      <w:r>
        <w:rPr>
          <w:color w:val="auto"/>
          <w:highlight w:val="none"/>
        </w:rPr>
        <w:t xml:space="preserve">знание ситуации и умение применить правильный научный методический подход и инструментарий для решения практических задач; </w:t>
      </w:r>
    </w:p>
    <w:p w14:paraId="1BE1E15A">
      <w:pPr>
        <w:numPr>
          <w:ilvl w:val="0"/>
          <w:numId w:val="59"/>
        </w:numPr>
        <w:ind w:firstLine="708"/>
        <w:rPr>
          <w:color w:val="auto"/>
          <w:highlight w:val="none"/>
        </w:rPr>
      </w:pPr>
      <w:r>
        <w:rPr>
          <w:color w:val="auto"/>
          <w:highlight w:val="none"/>
        </w:rPr>
        <w:t xml:space="preserve">умение выделять приоритетные направления в вопросах правового регулирования трудовых правоотношений; </w:t>
      </w:r>
    </w:p>
    <w:p w14:paraId="46ACB79D">
      <w:pPr>
        <w:numPr>
          <w:ilvl w:val="0"/>
          <w:numId w:val="59"/>
        </w:numPr>
        <w:ind w:firstLine="708"/>
        <w:rPr>
          <w:color w:val="auto"/>
          <w:highlight w:val="none"/>
        </w:rPr>
      </w:pPr>
      <w:r>
        <w:rPr>
          <w:color w:val="auto"/>
          <w:highlight w:val="none"/>
        </w:rPr>
        <w:t xml:space="preserve">способность устанавливать причинно-следственные связи в изложении материала, делать выводы; </w:t>
      </w:r>
    </w:p>
    <w:p w14:paraId="4A3E8946">
      <w:pPr>
        <w:numPr>
          <w:ilvl w:val="0"/>
          <w:numId w:val="59"/>
        </w:numPr>
        <w:ind w:firstLine="708"/>
        <w:rPr>
          <w:color w:val="auto"/>
          <w:highlight w:val="none"/>
        </w:rPr>
      </w:pPr>
      <w:r>
        <w:rPr>
          <w:color w:val="auto"/>
          <w:highlight w:val="none"/>
        </w:rPr>
        <w:t xml:space="preserve">умение применять теоретические знания для анализа конкретной ситуации в области трудовых правоотношений. </w:t>
      </w:r>
    </w:p>
    <w:p w14:paraId="757D91AB">
      <w:pPr>
        <w:spacing w:after="76" w:line="240" w:lineRule="auto"/>
        <w:ind w:left="0" w:firstLine="0"/>
        <w:jc w:val="center"/>
        <w:rPr>
          <w:color w:val="auto"/>
          <w:highlight w:val="none"/>
        </w:rPr>
      </w:pPr>
      <w:r>
        <w:rPr>
          <w:color w:val="auto"/>
          <w:highlight w:val="none"/>
        </w:rPr>
        <w:t xml:space="preserve"> </w:t>
      </w:r>
    </w:p>
    <w:p w14:paraId="589B0CEE">
      <w:pPr>
        <w:ind w:left="1145"/>
        <w:rPr>
          <w:color w:val="auto"/>
          <w:highlight w:val="none"/>
        </w:rPr>
      </w:pPr>
      <w:r>
        <w:rPr>
          <w:color w:val="auto"/>
          <w:highlight w:val="none"/>
        </w:rPr>
        <w:t xml:space="preserve">Уровень знаний обучающихся определяется следующими оценками: </w:t>
      </w:r>
    </w:p>
    <w:tbl>
      <w:tblPr>
        <w:tblStyle w:val="7"/>
        <w:tblW w:w="9683" w:type="dxa"/>
        <w:tblInd w:w="0" w:type="dxa"/>
        <w:tblLayout w:type="autofit"/>
        <w:tblCellMar>
          <w:top w:w="0" w:type="dxa"/>
          <w:left w:w="0" w:type="dxa"/>
          <w:bottom w:w="0" w:type="dxa"/>
          <w:right w:w="0" w:type="dxa"/>
        </w:tblCellMar>
      </w:tblPr>
      <w:tblGrid>
        <w:gridCol w:w="2554"/>
        <w:gridCol w:w="7129"/>
      </w:tblGrid>
      <w:tr w14:paraId="7F696D39">
        <w:tblPrEx>
          <w:tblCellMar>
            <w:top w:w="0" w:type="dxa"/>
            <w:left w:w="0" w:type="dxa"/>
            <w:bottom w:w="0" w:type="dxa"/>
            <w:right w:w="0" w:type="dxa"/>
          </w:tblCellMar>
        </w:tblPrEx>
        <w:trPr>
          <w:trHeight w:val="3209" w:hRule="atLeast"/>
        </w:trPr>
        <w:tc>
          <w:tcPr>
            <w:tcW w:w="2554" w:type="dxa"/>
            <w:tcBorders>
              <w:top w:val="nil"/>
              <w:left w:val="nil"/>
              <w:bottom w:val="nil"/>
              <w:right w:val="nil"/>
            </w:tcBorders>
          </w:tcPr>
          <w:p w14:paraId="36F7AFAF">
            <w:pPr>
              <w:spacing w:after="0" w:line="276" w:lineRule="auto"/>
              <w:ind w:left="0" w:firstLine="0"/>
              <w:jc w:val="left"/>
              <w:rPr>
                <w:color w:val="auto"/>
                <w:highlight w:val="none"/>
              </w:rPr>
            </w:pPr>
            <w:r>
              <w:rPr>
                <w:color w:val="auto"/>
                <w:highlight w:val="none"/>
              </w:rPr>
              <w:t xml:space="preserve">Оценка «Отлично» </w:t>
            </w:r>
          </w:p>
        </w:tc>
        <w:tc>
          <w:tcPr>
            <w:tcW w:w="7129" w:type="dxa"/>
            <w:tcBorders>
              <w:top w:val="nil"/>
              <w:left w:val="nil"/>
              <w:bottom w:val="nil"/>
              <w:right w:val="nil"/>
            </w:tcBorders>
          </w:tcPr>
          <w:p w14:paraId="084ABE7C">
            <w:pPr>
              <w:spacing w:after="73" w:line="253" w:lineRule="auto"/>
              <w:ind w:left="0" w:firstLine="0"/>
              <w:rPr>
                <w:color w:val="auto"/>
                <w:highlight w:val="none"/>
              </w:rPr>
            </w:pPr>
            <w:r>
              <w:rPr>
                <w:color w:val="auto"/>
                <w:highlight w:val="none"/>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 </w:t>
            </w:r>
          </w:p>
          <w:p w14:paraId="4BA986AE">
            <w:pPr>
              <w:spacing w:after="0" w:line="276" w:lineRule="auto"/>
              <w:ind w:left="0" w:firstLine="0"/>
              <w:jc w:val="left"/>
              <w:rPr>
                <w:color w:val="auto"/>
                <w:highlight w:val="none"/>
              </w:rPr>
            </w:pPr>
            <w:r>
              <w:rPr>
                <w:color w:val="auto"/>
                <w:highlight w:val="none"/>
              </w:rPr>
              <w:t xml:space="preserve">Компетенции, оцениваемые при ответе, сформированы полностью. </w:t>
            </w:r>
          </w:p>
        </w:tc>
      </w:tr>
      <w:tr w14:paraId="79C04C96">
        <w:tblPrEx>
          <w:tblCellMar>
            <w:top w:w="0" w:type="dxa"/>
            <w:left w:w="0" w:type="dxa"/>
            <w:bottom w:w="0" w:type="dxa"/>
            <w:right w:w="0" w:type="dxa"/>
          </w:tblCellMar>
        </w:tblPrEx>
        <w:trPr>
          <w:trHeight w:val="304" w:hRule="atLeast"/>
        </w:trPr>
        <w:tc>
          <w:tcPr>
            <w:tcW w:w="2554" w:type="dxa"/>
            <w:tcBorders>
              <w:top w:val="nil"/>
              <w:left w:val="nil"/>
              <w:bottom w:val="nil"/>
              <w:right w:val="nil"/>
            </w:tcBorders>
          </w:tcPr>
          <w:p w14:paraId="14EBB89D">
            <w:pPr>
              <w:spacing w:after="0" w:line="276" w:lineRule="auto"/>
              <w:ind w:left="0" w:firstLine="0"/>
              <w:jc w:val="left"/>
              <w:rPr>
                <w:color w:val="auto"/>
                <w:highlight w:val="none"/>
              </w:rPr>
            </w:pPr>
            <w:r>
              <w:rPr>
                <w:color w:val="auto"/>
                <w:highlight w:val="none"/>
              </w:rPr>
              <w:t xml:space="preserve">Оценка «Хорошо» </w:t>
            </w:r>
          </w:p>
        </w:tc>
        <w:tc>
          <w:tcPr>
            <w:tcW w:w="7129" w:type="dxa"/>
            <w:tcBorders>
              <w:top w:val="nil"/>
              <w:left w:val="nil"/>
              <w:bottom w:val="nil"/>
              <w:right w:val="nil"/>
            </w:tcBorders>
          </w:tcPr>
          <w:p w14:paraId="49FF8CCE">
            <w:pPr>
              <w:spacing w:after="0" w:line="276" w:lineRule="auto"/>
              <w:ind w:left="0" w:firstLine="0"/>
              <w:rPr>
                <w:color w:val="auto"/>
                <w:highlight w:val="none"/>
              </w:rPr>
            </w:pPr>
            <w:r>
              <w:rPr>
                <w:color w:val="auto"/>
                <w:highlight w:val="none"/>
              </w:rPr>
              <w:t>За твердые знания основного материала, содержащегося в</w:t>
            </w:r>
          </w:p>
        </w:tc>
      </w:tr>
    </w:tbl>
    <w:p w14:paraId="6FAE3FA6">
      <w:pPr>
        <w:spacing w:after="0" w:line="246" w:lineRule="auto"/>
        <w:ind w:left="10" w:right="205"/>
        <w:jc w:val="right"/>
        <w:rPr>
          <w:color w:val="auto"/>
          <w:highlight w:val="none"/>
        </w:rPr>
      </w:pPr>
      <w:r>
        <w:rPr>
          <w:color w:val="auto"/>
          <w:highlight w:val="none"/>
        </w:rPr>
        <w:t>основных и дополнительных источниках литературы, за</w:t>
      </w:r>
    </w:p>
    <w:p w14:paraId="1471DDF8">
      <w:pPr>
        <w:ind w:left="2564" w:right="242"/>
        <w:rPr>
          <w:color w:val="auto"/>
          <w:highlight w:val="none"/>
        </w:rPr>
      </w:pPr>
      <w:r>
        <w:rPr>
          <w:color w:val="auto"/>
          <w:highlight w:val="none"/>
        </w:rPr>
        <w:t xml:space="preserve">грамотное без существенных неточностей ответы на поставленные вопросы, за умение применять теоретические положения при решении практических задач. Компетенции, оцениваемые при ответе, в основном сформированы. </w:t>
      </w:r>
    </w:p>
    <w:p w14:paraId="0E6DEF39">
      <w:pPr>
        <w:ind w:left="10"/>
        <w:rPr>
          <w:color w:val="auto"/>
          <w:highlight w:val="none"/>
        </w:rPr>
      </w:pPr>
      <w:r>
        <w:rPr>
          <w:color w:val="auto"/>
          <w:highlight w:val="none"/>
        </w:rPr>
        <w:t>Оценка За общие знания только основного материала, за ответы,</w:t>
      </w:r>
    </w:p>
    <w:p w14:paraId="7DF2E1FE">
      <w:pPr>
        <w:ind w:left="2554" w:right="241" w:hanging="2554"/>
        <w:rPr>
          <w:color w:val="auto"/>
          <w:highlight w:val="none"/>
        </w:rPr>
      </w:pPr>
      <w:r>
        <w:rPr>
          <w:color w:val="auto"/>
          <w:highlight w:val="none"/>
        </w:rPr>
        <w:t xml:space="preserve">«Удовлетворительно»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 </w:t>
      </w:r>
    </w:p>
    <w:p w14:paraId="0AC1824C">
      <w:pPr>
        <w:ind w:left="2564" w:right="80"/>
        <w:rPr>
          <w:color w:val="auto"/>
          <w:highlight w:val="none"/>
        </w:rPr>
      </w:pPr>
      <w:r>
        <w:rPr>
          <w:color w:val="auto"/>
          <w:highlight w:val="none"/>
        </w:rPr>
        <w:t xml:space="preserve">Компетенции, оцениваемые при ответе, сформированы частично. </w:t>
      </w:r>
    </w:p>
    <w:p w14:paraId="32CA8FDF">
      <w:pPr>
        <w:ind w:left="10"/>
        <w:rPr>
          <w:color w:val="auto"/>
          <w:highlight w:val="none"/>
        </w:rPr>
      </w:pPr>
      <w:r>
        <w:rPr>
          <w:color w:val="auto"/>
          <w:highlight w:val="none"/>
        </w:rPr>
        <w:t>Оценка  За незнание значительной части программного материала, за ответы,</w:t>
      </w:r>
    </w:p>
    <w:p w14:paraId="00A43E76">
      <w:pPr>
        <w:ind w:left="2554" w:hanging="2554"/>
        <w:rPr>
          <w:color w:val="auto"/>
          <w:highlight w:val="none"/>
        </w:rPr>
      </w:pPr>
      <w:r>
        <w:rPr>
          <w:color w:val="auto"/>
          <w:highlight w:val="none"/>
        </w:rPr>
        <w:t xml:space="preserve">«Не удовлетворительно»                 незнание основных понятий дисциплины. </w:t>
      </w:r>
    </w:p>
    <w:p w14:paraId="0CFFB5DF">
      <w:pPr>
        <w:ind w:left="2554" w:hanging="2554"/>
        <w:rPr>
          <w:color w:val="auto"/>
          <w:highlight w:val="none"/>
        </w:rPr>
      </w:pPr>
      <w:r>
        <w:rPr>
          <w:color w:val="auto"/>
          <w:highlight w:val="none"/>
        </w:rPr>
        <w:t xml:space="preserve">                                                             Компетенции, оцениваемые при ответе, не                  сформированы.</w:t>
      </w:r>
    </w:p>
    <w:p w14:paraId="32F79840">
      <w:pPr>
        <w:spacing w:after="76" w:line="240" w:lineRule="auto"/>
        <w:ind w:left="286" w:firstLine="0"/>
        <w:jc w:val="left"/>
        <w:rPr>
          <w:color w:val="auto"/>
          <w:highlight w:val="none"/>
        </w:rPr>
      </w:pPr>
    </w:p>
    <w:p w14:paraId="3F58FB9A">
      <w:pPr>
        <w:ind w:left="290" w:right="219" w:firstLine="708"/>
        <w:rPr>
          <w:color w:val="auto"/>
          <w:highlight w:val="none"/>
        </w:rPr>
      </w:pPr>
      <w:r>
        <w:rPr>
          <w:color w:val="auto"/>
          <w:highlight w:val="none"/>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14:paraId="796A0904">
      <w:pPr>
        <w:ind w:left="290" w:right="216" w:firstLine="708"/>
        <w:rPr>
          <w:color w:val="auto"/>
          <w:highlight w:val="none"/>
        </w:rPr>
      </w:pPr>
      <w:r>
        <w:rPr>
          <w:color w:val="auto"/>
          <w:highlight w:val="none"/>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14:paraId="1452E444">
      <w:pPr>
        <w:ind w:left="290" w:right="215" w:firstLine="708"/>
        <w:rPr>
          <w:color w:val="auto"/>
          <w:highlight w:val="none"/>
        </w:rPr>
      </w:pPr>
      <w:r>
        <w:rPr>
          <w:color w:val="auto"/>
          <w:highlight w:val="none"/>
        </w:rP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14:paraId="17319CAC">
      <w:pPr>
        <w:spacing w:after="38" w:line="276" w:lineRule="auto"/>
        <w:ind w:left="994" w:firstLine="0"/>
        <w:jc w:val="left"/>
        <w:rPr>
          <w:color w:val="auto"/>
          <w:highlight w:val="none"/>
        </w:rPr>
      </w:pPr>
      <w:r>
        <w:rPr>
          <w:color w:val="auto"/>
          <w:highlight w:val="none"/>
        </w:rPr>
        <w:t xml:space="preserve"> </w:t>
      </w:r>
    </w:p>
    <w:tbl>
      <w:tblPr>
        <w:tblStyle w:val="7"/>
        <w:tblW w:w="9210" w:type="dxa"/>
        <w:tblInd w:w="178" w:type="dxa"/>
        <w:tblLayout w:type="autofit"/>
        <w:tblCellMar>
          <w:top w:w="50" w:type="dxa"/>
          <w:left w:w="108" w:type="dxa"/>
          <w:bottom w:w="0" w:type="dxa"/>
          <w:right w:w="115" w:type="dxa"/>
        </w:tblCellMar>
      </w:tblPr>
      <w:tblGrid>
        <w:gridCol w:w="825"/>
        <w:gridCol w:w="1731"/>
        <w:gridCol w:w="3397"/>
        <w:gridCol w:w="3257"/>
      </w:tblGrid>
      <w:tr w14:paraId="662FAD27">
        <w:tblPrEx>
          <w:tblCellMar>
            <w:top w:w="50" w:type="dxa"/>
            <w:left w:w="108" w:type="dxa"/>
            <w:bottom w:w="0" w:type="dxa"/>
            <w:right w:w="115" w:type="dxa"/>
          </w:tblCellMar>
        </w:tblPrEx>
        <w:trPr>
          <w:trHeight w:val="554" w:hRule="atLeast"/>
        </w:trPr>
        <w:tc>
          <w:tcPr>
            <w:tcW w:w="825" w:type="dxa"/>
            <w:tcBorders>
              <w:top w:val="single" w:color="000000" w:sz="4" w:space="0"/>
              <w:left w:val="single" w:color="000000" w:sz="4" w:space="0"/>
              <w:bottom w:val="single" w:color="000000" w:sz="4" w:space="0"/>
              <w:right w:val="single" w:color="000000" w:sz="4" w:space="0"/>
            </w:tcBorders>
          </w:tcPr>
          <w:p w14:paraId="15817356">
            <w:pPr>
              <w:spacing w:after="55" w:line="240" w:lineRule="auto"/>
              <w:ind w:left="0" w:firstLine="0"/>
              <w:jc w:val="center"/>
              <w:rPr>
                <w:color w:val="auto"/>
                <w:highlight w:val="none"/>
              </w:rPr>
            </w:pPr>
            <w:r>
              <w:rPr>
                <w:b/>
                <w:color w:val="auto"/>
                <w:sz w:val="22"/>
                <w:highlight w:val="none"/>
              </w:rPr>
              <w:t xml:space="preserve">№ </w:t>
            </w:r>
          </w:p>
          <w:p w14:paraId="7957EC37">
            <w:pPr>
              <w:spacing w:after="0" w:line="276" w:lineRule="auto"/>
              <w:ind w:left="0" w:firstLine="0"/>
              <w:jc w:val="center"/>
              <w:rPr>
                <w:color w:val="auto"/>
                <w:highlight w:val="none"/>
              </w:rPr>
            </w:pPr>
            <w:r>
              <w:rPr>
                <w:b/>
                <w:color w:val="auto"/>
                <w:sz w:val="22"/>
                <w:highlight w:val="none"/>
              </w:rPr>
              <w:t xml:space="preserve">п/п </w:t>
            </w:r>
          </w:p>
        </w:tc>
        <w:tc>
          <w:tcPr>
            <w:tcW w:w="1731" w:type="dxa"/>
            <w:tcBorders>
              <w:top w:val="single" w:color="000000" w:sz="4" w:space="0"/>
              <w:left w:val="single" w:color="000000" w:sz="4" w:space="0"/>
              <w:bottom w:val="single" w:color="000000" w:sz="4" w:space="0"/>
              <w:right w:val="single" w:color="000000" w:sz="4" w:space="0"/>
            </w:tcBorders>
          </w:tcPr>
          <w:p w14:paraId="578C353C">
            <w:pPr>
              <w:spacing w:after="0" w:line="276" w:lineRule="auto"/>
              <w:ind w:left="0" w:firstLine="0"/>
              <w:jc w:val="center"/>
              <w:rPr>
                <w:color w:val="auto"/>
                <w:highlight w:val="none"/>
              </w:rPr>
            </w:pPr>
            <w:r>
              <w:rPr>
                <w:i/>
                <w:color w:val="auto"/>
                <w:sz w:val="22"/>
                <w:highlight w:val="none"/>
              </w:rPr>
              <w:t>Категории магистрантов</w:t>
            </w:r>
            <w:r>
              <w:rPr>
                <w:b/>
                <w:i/>
                <w:color w:val="auto"/>
                <w:sz w:val="22"/>
                <w:highlight w:val="none"/>
              </w:rPr>
              <w:t xml:space="preserve"> </w:t>
            </w:r>
          </w:p>
        </w:tc>
        <w:tc>
          <w:tcPr>
            <w:tcW w:w="3397" w:type="dxa"/>
            <w:tcBorders>
              <w:top w:val="single" w:color="000000" w:sz="4" w:space="0"/>
              <w:left w:val="single" w:color="000000" w:sz="4" w:space="0"/>
              <w:bottom w:val="single" w:color="000000" w:sz="4" w:space="0"/>
              <w:right w:val="single" w:color="000000" w:sz="4" w:space="0"/>
            </w:tcBorders>
            <w:vAlign w:val="center"/>
          </w:tcPr>
          <w:p w14:paraId="3C213F59">
            <w:pPr>
              <w:spacing w:after="0" w:line="276" w:lineRule="auto"/>
              <w:ind w:left="0" w:firstLine="0"/>
              <w:jc w:val="center"/>
              <w:rPr>
                <w:color w:val="auto"/>
                <w:highlight w:val="none"/>
              </w:rPr>
            </w:pPr>
            <w:r>
              <w:rPr>
                <w:i/>
                <w:color w:val="auto"/>
                <w:sz w:val="22"/>
                <w:highlight w:val="none"/>
              </w:rPr>
              <w:t>Виды оценочных средств</w:t>
            </w:r>
            <w:r>
              <w:rPr>
                <w:b/>
                <w:i/>
                <w:color w:val="auto"/>
                <w:sz w:val="22"/>
                <w:highlight w:val="none"/>
              </w:rPr>
              <w:t xml:space="preserve"> </w:t>
            </w:r>
          </w:p>
        </w:tc>
        <w:tc>
          <w:tcPr>
            <w:tcW w:w="3257" w:type="dxa"/>
            <w:tcBorders>
              <w:top w:val="single" w:color="000000" w:sz="4" w:space="0"/>
              <w:left w:val="single" w:color="000000" w:sz="4" w:space="0"/>
              <w:bottom w:val="single" w:color="000000" w:sz="4" w:space="0"/>
              <w:right w:val="single" w:color="000000" w:sz="4" w:space="0"/>
            </w:tcBorders>
          </w:tcPr>
          <w:p w14:paraId="7E64B338">
            <w:pPr>
              <w:spacing w:after="0" w:line="276" w:lineRule="auto"/>
              <w:ind w:left="0" w:firstLine="0"/>
              <w:jc w:val="center"/>
              <w:rPr>
                <w:color w:val="auto"/>
                <w:highlight w:val="none"/>
              </w:rPr>
            </w:pPr>
            <w:r>
              <w:rPr>
                <w:i/>
                <w:color w:val="auto"/>
                <w:sz w:val="22"/>
                <w:highlight w:val="none"/>
              </w:rPr>
              <w:t>Форма контроля и оценки результатов обучения</w:t>
            </w:r>
            <w:r>
              <w:rPr>
                <w:b/>
                <w:i/>
                <w:color w:val="auto"/>
                <w:sz w:val="22"/>
                <w:highlight w:val="none"/>
              </w:rPr>
              <w:t xml:space="preserve"> </w:t>
            </w:r>
          </w:p>
        </w:tc>
      </w:tr>
      <w:tr w14:paraId="43CA4539">
        <w:tblPrEx>
          <w:tblCellMar>
            <w:top w:w="50" w:type="dxa"/>
            <w:left w:w="108" w:type="dxa"/>
            <w:bottom w:w="0" w:type="dxa"/>
            <w:right w:w="115" w:type="dxa"/>
          </w:tblCellMar>
        </w:tblPrEx>
        <w:trPr>
          <w:trHeight w:val="830" w:hRule="atLeast"/>
        </w:trPr>
        <w:tc>
          <w:tcPr>
            <w:tcW w:w="825" w:type="dxa"/>
            <w:tcBorders>
              <w:top w:val="single" w:color="000000" w:sz="4" w:space="0"/>
              <w:left w:val="single" w:color="000000" w:sz="4" w:space="0"/>
              <w:bottom w:val="single" w:color="000000" w:sz="4" w:space="0"/>
              <w:right w:val="single" w:color="000000" w:sz="4" w:space="0"/>
            </w:tcBorders>
            <w:vAlign w:val="center"/>
          </w:tcPr>
          <w:p w14:paraId="0C88A1B3">
            <w:pPr>
              <w:spacing w:after="0" w:line="276" w:lineRule="auto"/>
              <w:ind w:left="0" w:firstLine="0"/>
              <w:jc w:val="center"/>
              <w:rPr>
                <w:color w:val="auto"/>
                <w:highlight w:val="none"/>
              </w:rPr>
            </w:pPr>
            <w:r>
              <w:rPr>
                <w:color w:val="auto"/>
                <w:sz w:val="22"/>
                <w:highlight w:val="none"/>
              </w:rPr>
              <w:t xml:space="preserve">1 </w:t>
            </w:r>
          </w:p>
        </w:tc>
        <w:tc>
          <w:tcPr>
            <w:tcW w:w="1731" w:type="dxa"/>
            <w:tcBorders>
              <w:top w:val="single" w:color="000000" w:sz="4" w:space="0"/>
              <w:left w:val="single" w:color="000000" w:sz="4" w:space="0"/>
              <w:bottom w:val="single" w:color="000000" w:sz="4" w:space="0"/>
              <w:right w:val="single" w:color="000000" w:sz="4" w:space="0"/>
            </w:tcBorders>
          </w:tcPr>
          <w:p w14:paraId="49F245E1">
            <w:pPr>
              <w:spacing w:after="0" w:line="276" w:lineRule="auto"/>
              <w:ind w:left="0" w:firstLine="0"/>
              <w:jc w:val="center"/>
              <w:rPr>
                <w:color w:val="auto"/>
                <w:highlight w:val="none"/>
              </w:rPr>
            </w:pPr>
            <w:r>
              <w:rPr>
                <w:color w:val="auto"/>
                <w:sz w:val="22"/>
                <w:highlight w:val="none"/>
              </w:rPr>
              <w:t xml:space="preserve">С нарушением слуха </w:t>
            </w:r>
          </w:p>
        </w:tc>
        <w:tc>
          <w:tcPr>
            <w:tcW w:w="3397" w:type="dxa"/>
            <w:tcBorders>
              <w:top w:val="single" w:color="000000" w:sz="4" w:space="0"/>
              <w:left w:val="single" w:color="000000" w:sz="4" w:space="0"/>
              <w:bottom w:val="single" w:color="000000" w:sz="4" w:space="0"/>
              <w:right w:val="single" w:color="000000" w:sz="4" w:space="0"/>
            </w:tcBorders>
          </w:tcPr>
          <w:p w14:paraId="03500427">
            <w:pPr>
              <w:spacing w:after="0" w:line="276" w:lineRule="auto"/>
              <w:ind w:left="0" w:firstLine="0"/>
              <w:jc w:val="center"/>
              <w:rPr>
                <w:color w:val="auto"/>
                <w:highlight w:val="none"/>
              </w:rPr>
            </w:pPr>
            <w:r>
              <w:rPr>
                <w:color w:val="auto"/>
                <w:sz w:val="22"/>
                <w:highlight w:val="none"/>
              </w:rPr>
              <w:t xml:space="preserve">Научные статьи, письменные самостоятельные работы, вопросы к экзамену, реферат </w:t>
            </w:r>
          </w:p>
        </w:tc>
        <w:tc>
          <w:tcPr>
            <w:tcW w:w="3257" w:type="dxa"/>
            <w:tcBorders>
              <w:top w:val="single" w:color="000000" w:sz="4" w:space="0"/>
              <w:left w:val="single" w:color="000000" w:sz="4" w:space="0"/>
              <w:bottom w:val="single" w:color="000000" w:sz="4" w:space="0"/>
              <w:right w:val="single" w:color="000000" w:sz="4" w:space="0"/>
            </w:tcBorders>
          </w:tcPr>
          <w:p w14:paraId="21388BD0">
            <w:pPr>
              <w:spacing w:after="0" w:line="276" w:lineRule="auto"/>
              <w:ind w:left="0" w:firstLine="0"/>
              <w:jc w:val="center"/>
              <w:rPr>
                <w:color w:val="auto"/>
                <w:highlight w:val="none"/>
              </w:rPr>
            </w:pPr>
            <w:r>
              <w:rPr>
                <w:color w:val="auto"/>
                <w:sz w:val="22"/>
                <w:highlight w:val="none"/>
              </w:rPr>
              <w:t xml:space="preserve">Преимущественно письменная проверка </w:t>
            </w:r>
          </w:p>
        </w:tc>
      </w:tr>
      <w:tr w14:paraId="403DD78F">
        <w:tblPrEx>
          <w:tblCellMar>
            <w:top w:w="50" w:type="dxa"/>
            <w:left w:w="108" w:type="dxa"/>
            <w:bottom w:w="0" w:type="dxa"/>
            <w:right w:w="115" w:type="dxa"/>
          </w:tblCellMar>
        </w:tblPrEx>
        <w:trPr>
          <w:trHeight w:val="828" w:hRule="atLeast"/>
        </w:trPr>
        <w:tc>
          <w:tcPr>
            <w:tcW w:w="825" w:type="dxa"/>
            <w:tcBorders>
              <w:top w:val="single" w:color="000000" w:sz="4" w:space="0"/>
              <w:left w:val="single" w:color="000000" w:sz="4" w:space="0"/>
              <w:bottom w:val="single" w:color="000000" w:sz="4" w:space="0"/>
              <w:right w:val="single" w:color="000000" w:sz="4" w:space="0"/>
            </w:tcBorders>
            <w:vAlign w:val="center"/>
          </w:tcPr>
          <w:p w14:paraId="60DF92E0">
            <w:pPr>
              <w:spacing w:after="0" w:line="276" w:lineRule="auto"/>
              <w:ind w:left="0" w:firstLine="0"/>
              <w:jc w:val="center"/>
              <w:rPr>
                <w:color w:val="auto"/>
                <w:highlight w:val="none"/>
              </w:rPr>
            </w:pPr>
            <w:r>
              <w:rPr>
                <w:color w:val="auto"/>
                <w:sz w:val="22"/>
                <w:highlight w:val="none"/>
              </w:rPr>
              <w:t xml:space="preserve">2 </w:t>
            </w:r>
          </w:p>
        </w:tc>
        <w:tc>
          <w:tcPr>
            <w:tcW w:w="1731" w:type="dxa"/>
            <w:tcBorders>
              <w:top w:val="single" w:color="000000" w:sz="4" w:space="0"/>
              <w:left w:val="single" w:color="000000" w:sz="4" w:space="0"/>
              <w:bottom w:val="single" w:color="000000" w:sz="4" w:space="0"/>
              <w:right w:val="single" w:color="000000" w:sz="4" w:space="0"/>
            </w:tcBorders>
          </w:tcPr>
          <w:p w14:paraId="09220A09">
            <w:pPr>
              <w:spacing w:after="0" w:line="276" w:lineRule="auto"/>
              <w:ind w:left="0" w:firstLine="0"/>
              <w:jc w:val="center"/>
              <w:rPr>
                <w:color w:val="auto"/>
                <w:highlight w:val="none"/>
              </w:rPr>
            </w:pPr>
            <w:r>
              <w:rPr>
                <w:color w:val="auto"/>
                <w:sz w:val="22"/>
                <w:highlight w:val="none"/>
              </w:rPr>
              <w:t xml:space="preserve">С нарушением зрения </w:t>
            </w:r>
          </w:p>
        </w:tc>
        <w:tc>
          <w:tcPr>
            <w:tcW w:w="3397" w:type="dxa"/>
            <w:tcBorders>
              <w:top w:val="single" w:color="000000" w:sz="4" w:space="0"/>
              <w:left w:val="single" w:color="000000" w:sz="4" w:space="0"/>
              <w:bottom w:val="single" w:color="000000" w:sz="4" w:space="0"/>
              <w:right w:val="single" w:color="000000" w:sz="4" w:space="0"/>
            </w:tcBorders>
          </w:tcPr>
          <w:p w14:paraId="5B456828">
            <w:pPr>
              <w:spacing w:after="56" w:line="252" w:lineRule="auto"/>
              <w:ind w:left="0" w:firstLine="0"/>
              <w:jc w:val="center"/>
              <w:rPr>
                <w:color w:val="auto"/>
                <w:highlight w:val="none"/>
              </w:rPr>
            </w:pPr>
            <w:r>
              <w:rPr>
                <w:color w:val="auto"/>
                <w:sz w:val="22"/>
                <w:highlight w:val="none"/>
              </w:rPr>
              <w:t xml:space="preserve">Собеседование по вопросам к экзамену; выступление с докладом </w:t>
            </w:r>
          </w:p>
        </w:tc>
        <w:tc>
          <w:tcPr>
            <w:tcW w:w="3257" w:type="dxa"/>
            <w:tcBorders>
              <w:top w:val="single" w:color="000000" w:sz="4" w:space="0"/>
              <w:left w:val="single" w:color="000000" w:sz="4" w:space="0"/>
              <w:bottom w:val="single" w:color="000000" w:sz="4" w:space="0"/>
              <w:right w:val="single" w:color="000000" w:sz="4" w:space="0"/>
            </w:tcBorders>
          </w:tcPr>
          <w:p w14:paraId="77538BCF">
            <w:pPr>
              <w:spacing w:after="0" w:line="276" w:lineRule="auto"/>
              <w:ind w:left="0" w:firstLine="0"/>
              <w:jc w:val="center"/>
              <w:rPr>
                <w:color w:val="auto"/>
                <w:highlight w:val="none"/>
              </w:rPr>
            </w:pPr>
            <w:r>
              <w:rPr>
                <w:color w:val="auto"/>
                <w:sz w:val="22"/>
                <w:highlight w:val="none"/>
              </w:rPr>
              <w:t xml:space="preserve">Преимущественно устная проверка(индивидуально) </w:t>
            </w:r>
          </w:p>
        </w:tc>
      </w:tr>
      <w:tr w14:paraId="61C146A5">
        <w:tblPrEx>
          <w:tblCellMar>
            <w:top w:w="50" w:type="dxa"/>
            <w:left w:w="108" w:type="dxa"/>
            <w:bottom w:w="0" w:type="dxa"/>
            <w:right w:w="115" w:type="dxa"/>
          </w:tblCellMar>
        </w:tblPrEx>
        <w:trPr>
          <w:trHeight w:val="1102" w:hRule="atLeast"/>
        </w:trPr>
        <w:tc>
          <w:tcPr>
            <w:tcW w:w="825" w:type="dxa"/>
            <w:tcBorders>
              <w:top w:val="single" w:color="000000" w:sz="4" w:space="0"/>
              <w:left w:val="single" w:color="000000" w:sz="4" w:space="0"/>
              <w:bottom w:val="single" w:color="000000" w:sz="4" w:space="0"/>
              <w:right w:val="single" w:color="000000" w:sz="4" w:space="0"/>
            </w:tcBorders>
            <w:vAlign w:val="center"/>
          </w:tcPr>
          <w:p w14:paraId="581A38CD">
            <w:pPr>
              <w:spacing w:after="0" w:line="276" w:lineRule="auto"/>
              <w:ind w:left="0" w:firstLine="0"/>
              <w:jc w:val="center"/>
              <w:rPr>
                <w:color w:val="auto"/>
                <w:highlight w:val="none"/>
              </w:rPr>
            </w:pPr>
            <w:r>
              <w:rPr>
                <w:color w:val="auto"/>
                <w:sz w:val="22"/>
                <w:highlight w:val="none"/>
              </w:rPr>
              <w:t xml:space="preserve">3 </w:t>
            </w:r>
          </w:p>
        </w:tc>
        <w:tc>
          <w:tcPr>
            <w:tcW w:w="1731" w:type="dxa"/>
            <w:tcBorders>
              <w:top w:val="single" w:color="000000" w:sz="4" w:space="0"/>
              <w:left w:val="single" w:color="000000" w:sz="4" w:space="0"/>
              <w:bottom w:val="single" w:color="000000" w:sz="4" w:space="0"/>
              <w:right w:val="single" w:color="000000" w:sz="4" w:space="0"/>
            </w:tcBorders>
          </w:tcPr>
          <w:p w14:paraId="4185986B">
            <w:pPr>
              <w:spacing w:after="60" w:line="252" w:lineRule="auto"/>
              <w:ind w:left="0" w:firstLine="0"/>
              <w:jc w:val="center"/>
              <w:rPr>
                <w:color w:val="auto"/>
                <w:highlight w:val="none"/>
              </w:rPr>
            </w:pPr>
            <w:r>
              <w:rPr>
                <w:color w:val="auto"/>
                <w:sz w:val="22"/>
                <w:highlight w:val="none"/>
              </w:rPr>
              <w:t xml:space="preserve">С нарушением опорно-двигательного аппарата </w:t>
            </w:r>
          </w:p>
        </w:tc>
        <w:tc>
          <w:tcPr>
            <w:tcW w:w="3397" w:type="dxa"/>
            <w:tcBorders>
              <w:top w:val="single" w:color="000000" w:sz="4" w:space="0"/>
              <w:left w:val="single" w:color="000000" w:sz="4" w:space="0"/>
              <w:bottom w:val="single" w:color="000000" w:sz="4" w:space="0"/>
              <w:right w:val="single" w:color="000000" w:sz="4" w:space="0"/>
            </w:tcBorders>
          </w:tcPr>
          <w:p w14:paraId="03522BDB">
            <w:pPr>
              <w:spacing w:after="0" w:line="276" w:lineRule="auto"/>
              <w:ind w:left="0" w:firstLine="0"/>
              <w:jc w:val="center"/>
              <w:rPr>
                <w:color w:val="auto"/>
                <w:highlight w:val="none"/>
              </w:rPr>
            </w:pPr>
            <w:r>
              <w:rPr>
                <w:color w:val="auto"/>
                <w:sz w:val="22"/>
                <w:highlight w:val="none"/>
              </w:rPr>
              <w:t xml:space="preserve">Научные статьи, письменные самостоятельные работы, вопросы к экзамену. </w:t>
            </w:r>
          </w:p>
        </w:tc>
        <w:tc>
          <w:tcPr>
            <w:tcW w:w="3257" w:type="dxa"/>
            <w:tcBorders>
              <w:top w:val="single" w:color="000000" w:sz="4" w:space="0"/>
              <w:left w:val="single" w:color="000000" w:sz="4" w:space="0"/>
              <w:bottom w:val="single" w:color="000000" w:sz="4" w:space="0"/>
              <w:right w:val="single" w:color="000000" w:sz="4" w:space="0"/>
            </w:tcBorders>
          </w:tcPr>
          <w:p w14:paraId="71356928">
            <w:pPr>
              <w:spacing w:after="60" w:line="252" w:lineRule="auto"/>
              <w:ind w:left="0" w:firstLine="0"/>
              <w:jc w:val="center"/>
              <w:rPr>
                <w:color w:val="auto"/>
                <w:highlight w:val="none"/>
              </w:rPr>
            </w:pPr>
            <w:r>
              <w:rPr>
                <w:color w:val="auto"/>
                <w:sz w:val="22"/>
                <w:highlight w:val="none"/>
              </w:rPr>
              <w:t xml:space="preserve">Организация взаимодействия с обучающимися посредством </w:t>
            </w:r>
          </w:p>
          <w:p w14:paraId="4E39FEDF">
            <w:pPr>
              <w:spacing w:after="56" w:line="240" w:lineRule="auto"/>
              <w:ind w:left="0" w:firstLine="0"/>
              <w:jc w:val="left"/>
              <w:rPr>
                <w:color w:val="auto"/>
                <w:highlight w:val="none"/>
              </w:rPr>
            </w:pPr>
            <w:r>
              <w:rPr>
                <w:color w:val="auto"/>
                <w:sz w:val="22"/>
                <w:highlight w:val="none"/>
              </w:rPr>
              <w:t xml:space="preserve">электронной почты, письменная проверка </w:t>
            </w:r>
          </w:p>
        </w:tc>
      </w:tr>
    </w:tbl>
    <w:p w14:paraId="77308C3F">
      <w:pPr>
        <w:ind w:left="290" w:firstLine="708"/>
        <w:rPr>
          <w:color w:val="auto"/>
          <w:highlight w:val="none"/>
        </w:rPr>
      </w:pPr>
      <w:r>
        <w:rPr>
          <w:color w:val="auto"/>
          <w:highlight w:val="none"/>
        </w:rPr>
        <w:t xml:space="preserve">Данный перечень может быть конкретизирован в зависимости от контингента обучающихся. </w:t>
      </w:r>
    </w:p>
    <w:p w14:paraId="6BFF57D5">
      <w:pPr>
        <w:ind w:left="290" w:firstLine="708"/>
        <w:rPr>
          <w:color w:val="auto"/>
          <w:highlight w:val="none"/>
        </w:rPr>
      </w:pPr>
      <w:r>
        <w:rPr>
          <w:color w:val="auto"/>
          <w:highlight w:val="none"/>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 </w:t>
      </w:r>
    </w:p>
    <w:p w14:paraId="0044298C">
      <w:pPr>
        <w:ind w:left="1004"/>
        <w:rPr>
          <w:color w:val="auto"/>
          <w:highlight w:val="none"/>
        </w:rPr>
      </w:pPr>
      <w:r>
        <w:rPr>
          <w:color w:val="auto"/>
          <w:highlight w:val="none"/>
        </w:rPr>
        <w:t xml:space="preserve">а) инструкция </w:t>
      </w:r>
      <w:r>
        <w:rPr>
          <w:color w:val="auto"/>
          <w:highlight w:val="none"/>
        </w:rPr>
        <w:tab/>
      </w:r>
      <w:r>
        <w:rPr>
          <w:color w:val="auto"/>
          <w:highlight w:val="none"/>
        </w:rPr>
        <w:t xml:space="preserve">по </w:t>
      </w:r>
      <w:r>
        <w:rPr>
          <w:color w:val="auto"/>
          <w:highlight w:val="none"/>
        </w:rPr>
        <w:tab/>
      </w:r>
      <w:r>
        <w:rPr>
          <w:color w:val="auto"/>
          <w:highlight w:val="none"/>
        </w:rPr>
        <w:t xml:space="preserve">порядку </w:t>
      </w:r>
      <w:r>
        <w:rPr>
          <w:color w:val="auto"/>
          <w:highlight w:val="none"/>
        </w:rPr>
        <w:tab/>
      </w:r>
      <w:r>
        <w:rPr>
          <w:color w:val="auto"/>
          <w:highlight w:val="none"/>
        </w:rPr>
        <w:t xml:space="preserve">проведения </w:t>
      </w:r>
      <w:r>
        <w:rPr>
          <w:color w:val="auto"/>
          <w:highlight w:val="none"/>
        </w:rPr>
        <w:tab/>
      </w:r>
      <w:r>
        <w:rPr>
          <w:color w:val="auto"/>
          <w:highlight w:val="none"/>
        </w:rPr>
        <w:t xml:space="preserve">процедуры </w:t>
      </w:r>
      <w:r>
        <w:rPr>
          <w:color w:val="auto"/>
          <w:highlight w:val="none"/>
        </w:rPr>
        <w:tab/>
      </w:r>
      <w:r>
        <w:rPr>
          <w:color w:val="auto"/>
          <w:highlight w:val="none"/>
        </w:rPr>
        <w:t xml:space="preserve">оценивания </w:t>
      </w:r>
    </w:p>
    <w:p w14:paraId="76E8B72F">
      <w:pPr>
        <w:rPr>
          <w:color w:val="auto"/>
          <w:highlight w:val="none"/>
        </w:rPr>
      </w:pPr>
      <w:r>
        <w:rPr>
          <w:color w:val="auto"/>
          <w:highlight w:val="none"/>
        </w:rPr>
        <w:t xml:space="preserve">предоставляется в доступной форме (устно, в письменной форме); </w:t>
      </w:r>
    </w:p>
    <w:p w14:paraId="1F2FB9AE">
      <w:pPr>
        <w:ind w:left="290" w:right="419" w:firstLine="708"/>
        <w:rPr>
          <w:color w:val="auto"/>
          <w:highlight w:val="none"/>
        </w:rPr>
      </w:pPr>
      <w:r>
        <w:rPr>
          <w:color w:val="auto"/>
          <w:highlight w:val="none"/>
        </w:rPr>
        <w:t xml:space="preserve">б)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14:paraId="421D98FD">
      <w:pPr>
        <w:ind w:left="290" w:firstLine="708"/>
        <w:rPr>
          <w:color w:val="auto"/>
          <w:highlight w:val="none"/>
        </w:rPr>
      </w:pPr>
      <w:r>
        <w:rPr>
          <w:color w:val="auto"/>
          <w:highlight w:val="none"/>
        </w:rPr>
        <w:t xml:space="preserve">в) доступная форма предоставления ответов на задания (письменно на бумаге, набор ответов на компьютере, с использованием услуг ассистента, устно). </w:t>
      </w:r>
    </w:p>
    <w:p w14:paraId="14DE834C">
      <w:pPr>
        <w:ind w:left="290" w:right="419" w:firstLine="708"/>
        <w:rPr>
          <w:color w:val="auto"/>
          <w:highlight w:val="none"/>
        </w:rPr>
      </w:pPr>
      <w:r>
        <w:rPr>
          <w:color w:val="auto"/>
          <w:highlight w:val="none"/>
        </w:rP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14:paraId="600406E2">
      <w:pPr>
        <w:spacing w:after="26" w:line="260" w:lineRule="auto"/>
        <w:ind w:left="281" w:right="-15"/>
        <w:jc w:val="left"/>
        <w:rPr>
          <w:color w:val="auto"/>
          <w:highlight w:val="none"/>
        </w:rPr>
      </w:pPr>
      <w:r>
        <w:rPr>
          <w:color w:val="auto"/>
          <w:highlight w:val="none"/>
        </w:rP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14:paraId="489DEE9A">
      <w:pPr>
        <w:spacing w:after="23" w:line="240" w:lineRule="auto"/>
        <w:ind w:left="286" w:firstLine="0"/>
        <w:jc w:val="left"/>
        <w:rPr>
          <w:color w:val="auto"/>
          <w:highlight w:val="none"/>
        </w:rPr>
      </w:pPr>
      <w:r>
        <w:rPr>
          <w:color w:val="auto"/>
          <w:highlight w:val="none"/>
        </w:rPr>
        <w:t xml:space="preserve"> </w:t>
      </w:r>
    </w:p>
    <w:p w14:paraId="266BBCCF">
      <w:pPr>
        <w:spacing w:after="25" w:line="240" w:lineRule="auto"/>
        <w:ind w:left="286" w:firstLine="0"/>
        <w:jc w:val="left"/>
        <w:rPr>
          <w:color w:val="auto"/>
          <w:highlight w:val="none"/>
        </w:rPr>
      </w:pPr>
      <w:r>
        <w:rPr>
          <w:color w:val="auto"/>
          <w:highlight w:val="none"/>
        </w:rPr>
        <w:t xml:space="preserve"> </w:t>
      </w:r>
    </w:p>
    <w:p w14:paraId="4CE98ADE">
      <w:pPr>
        <w:spacing w:after="22" w:line="240" w:lineRule="auto"/>
        <w:ind w:left="286" w:firstLine="0"/>
        <w:jc w:val="left"/>
        <w:rPr>
          <w:color w:val="auto"/>
          <w:highlight w:val="none"/>
        </w:rPr>
      </w:pPr>
      <w:r>
        <w:rPr>
          <w:color w:val="auto"/>
          <w:highlight w:val="none"/>
        </w:rPr>
        <w:t xml:space="preserve"> </w:t>
      </w:r>
    </w:p>
    <w:p w14:paraId="135CA047">
      <w:pPr>
        <w:spacing w:after="25" w:line="240" w:lineRule="auto"/>
        <w:ind w:left="286" w:firstLine="0"/>
        <w:jc w:val="left"/>
        <w:rPr>
          <w:color w:val="auto"/>
          <w:highlight w:val="none"/>
        </w:rPr>
      </w:pPr>
      <w:r>
        <w:rPr>
          <w:color w:val="auto"/>
          <w:highlight w:val="none"/>
        </w:rPr>
        <w:t xml:space="preserve"> </w:t>
      </w:r>
    </w:p>
    <w:p w14:paraId="75727484">
      <w:pPr>
        <w:spacing w:after="22" w:line="240" w:lineRule="auto"/>
        <w:ind w:left="286" w:firstLine="0"/>
        <w:jc w:val="left"/>
        <w:rPr>
          <w:color w:val="auto"/>
          <w:highlight w:val="none"/>
        </w:rPr>
      </w:pPr>
      <w:r>
        <w:rPr>
          <w:color w:val="auto"/>
          <w:highlight w:val="none"/>
        </w:rPr>
        <w:t xml:space="preserve"> </w:t>
      </w:r>
    </w:p>
    <w:p w14:paraId="720CE7F8">
      <w:pPr>
        <w:spacing w:after="25" w:line="240" w:lineRule="auto"/>
        <w:ind w:left="286" w:firstLine="0"/>
        <w:jc w:val="left"/>
        <w:rPr>
          <w:color w:val="auto"/>
          <w:highlight w:val="none"/>
        </w:rPr>
      </w:pPr>
      <w:r>
        <w:rPr>
          <w:color w:val="auto"/>
          <w:highlight w:val="none"/>
        </w:rPr>
        <w:t xml:space="preserve"> </w:t>
      </w:r>
    </w:p>
    <w:p w14:paraId="71EC2915">
      <w:pPr>
        <w:spacing w:after="22" w:line="240" w:lineRule="auto"/>
        <w:ind w:left="286" w:firstLine="0"/>
        <w:jc w:val="left"/>
        <w:rPr>
          <w:color w:val="auto"/>
          <w:highlight w:val="none"/>
        </w:rPr>
      </w:pPr>
      <w:r>
        <w:rPr>
          <w:color w:val="auto"/>
          <w:highlight w:val="none"/>
        </w:rPr>
        <w:t xml:space="preserve"> </w:t>
      </w:r>
    </w:p>
    <w:p w14:paraId="6B551110">
      <w:pPr>
        <w:spacing w:after="23" w:line="240" w:lineRule="auto"/>
        <w:ind w:left="286" w:firstLine="0"/>
        <w:jc w:val="left"/>
        <w:rPr>
          <w:color w:val="auto"/>
          <w:highlight w:val="none"/>
        </w:rPr>
      </w:pPr>
      <w:r>
        <w:rPr>
          <w:color w:val="auto"/>
          <w:highlight w:val="none"/>
        </w:rPr>
        <w:t xml:space="preserve"> </w:t>
      </w:r>
    </w:p>
    <w:p w14:paraId="0155F4FF">
      <w:pPr>
        <w:spacing w:after="25" w:line="240" w:lineRule="auto"/>
        <w:ind w:left="286" w:firstLine="0"/>
        <w:jc w:val="left"/>
        <w:rPr>
          <w:color w:val="auto"/>
          <w:highlight w:val="none"/>
        </w:rPr>
      </w:pPr>
      <w:r>
        <w:rPr>
          <w:color w:val="auto"/>
          <w:highlight w:val="none"/>
        </w:rPr>
        <w:t xml:space="preserve"> </w:t>
      </w:r>
    </w:p>
    <w:p w14:paraId="10F9E42E">
      <w:pPr>
        <w:spacing w:after="23" w:line="240" w:lineRule="auto"/>
        <w:ind w:left="286" w:firstLine="0"/>
        <w:jc w:val="left"/>
        <w:rPr>
          <w:color w:val="auto"/>
          <w:highlight w:val="none"/>
        </w:rPr>
      </w:pPr>
      <w:r>
        <w:rPr>
          <w:color w:val="auto"/>
          <w:highlight w:val="none"/>
        </w:rPr>
        <w:t xml:space="preserve"> </w:t>
      </w:r>
    </w:p>
    <w:p w14:paraId="64853280">
      <w:pPr>
        <w:spacing w:after="25" w:line="240" w:lineRule="auto"/>
        <w:ind w:left="286" w:firstLine="0"/>
        <w:jc w:val="left"/>
        <w:rPr>
          <w:color w:val="auto"/>
          <w:highlight w:val="none"/>
        </w:rPr>
      </w:pPr>
      <w:r>
        <w:rPr>
          <w:color w:val="auto"/>
          <w:highlight w:val="none"/>
        </w:rPr>
        <w:t xml:space="preserve"> </w:t>
      </w:r>
    </w:p>
    <w:p w14:paraId="7E442D68">
      <w:pPr>
        <w:spacing w:after="23" w:line="240" w:lineRule="auto"/>
        <w:ind w:left="286" w:firstLine="0"/>
        <w:jc w:val="left"/>
        <w:rPr>
          <w:color w:val="auto"/>
          <w:highlight w:val="none"/>
        </w:rPr>
      </w:pPr>
      <w:r>
        <w:rPr>
          <w:color w:val="auto"/>
          <w:highlight w:val="none"/>
        </w:rPr>
        <w:t xml:space="preserve"> </w:t>
      </w:r>
    </w:p>
    <w:p w14:paraId="45634F01">
      <w:pPr>
        <w:spacing w:after="25" w:line="240" w:lineRule="auto"/>
        <w:ind w:left="286" w:firstLine="0"/>
        <w:jc w:val="left"/>
        <w:rPr>
          <w:color w:val="auto"/>
          <w:highlight w:val="none"/>
        </w:rPr>
      </w:pPr>
      <w:r>
        <w:rPr>
          <w:color w:val="auto"/>
          <w:highlight w:val="none"/>
        </w:rPr>
        <w:t xml:space="preserve"> </w:t>
      </w:r>
    </w:p>
    <w:p w14:paraId="51489DB9">
      <w:pPr>
        <w:spacing w:after="22" w:line="240" w:lineRule="auto"/>
        <w:ind w:left="286" w:firstLine="0"/>
        <w:jc w:val="left"/>
        <w:rPr>
          <w:color w:val="auto"/>
          <w:highlight w:val="none"/>
        </w:rPr>
      </w:pPr>
      <w:r>
        <w:rPr>
          <w:color w:val="auto"/>
          <w:highlight w:val="none"/>
        </w:rPr>
        <w:t xml:space="preserve"> </w:t>
      </w:r>
    </w:p>
    <w:p w14:paraId="3A264E1A">
      <w:pPr>
        <w:spacing w:after="25" w:line="240" w:lineRule="auto"/>
        <w:ind w:left="286" w:firstLine="0"/>
        <w:jc w:val="left"/>
        <w:rPr>
          <w:color w:val="auto"/>
          <w:highlight w:val="none"/>
        </w:rPr>
      </w:pPr>
      <w:r>
        <w:rPr>
          <w:color w:val="auto"/>
          <w:highlight w:val="none"/>
        </w:rPr>
        <w:t xml:space="preserve"> </w:t>
      </w:r>
    </w:p>
    <w:p w14:paraId="64F1AA1E">
      <w:pPr>
        <w:spacing w:after="83" w:line="240" w:lineRule="auto"/>
        <w:ind w:left="286" w:firstLine="0"/>
        <w:jc w:val="left"/>
        <w:rPr>
          <w:color w:val="auto"/>
          <w:highlight w:val="none"/>
        </w:rPr>
      </w:pPr>
    </w:p>
    <w:p w14:paraId="2300D6FA">
      <w:pPr>
        <w:spacing w:after="66" w:line="247" w:lineRule="auto"/>
        <w:ind w:left="1005" w:right="-15" w:hanging="360"/>
        <w:jc w:val="left"/>
        <w:rPr>
          <w:color w:val="auto"/>
          <w:highlight w:val="none"/>
        </w:rPr>
      </w:pPr>
      <w:r>
        <w:rPr>
          <w:b/>
          <w:color w:val="auto"/>
          <w:highlight w:val="none"/>
        </w:rPr>
        <w:t>11.</w:t>
      </w:r>
      <w:r>
        <w:rPr>
          <w:rFonts w:ascii="Arial" w:hAnsi="Arial" w:eastAsia="Arial" w:cs="Arial"/>
          <w:b/>
          <w:color w:val="auto"/>
          <w:highlight w:val="none"/>
        </w:rPr>
        <w:t xml:space="preserve"> </w:t>
      </w:r>
      <w:r>
        <w:rPr>
          <w:b/>
          <w:color w:val="auto"/>
          <w:highlight w:val="none"/>
        </w:rPr>
        <w:t xml:space="preserve">ЛИСТ ВНЕСЕНИЯ ИЗМЕНЕНИЙ В РАБОЧУЮ ПРОГРАММУ УЧЕБНОЙ ДИСЦИПЛИНЫ </w:t>
      </w:r>
    </w:p>
    <w:p w14:paraId="052BA9D9">
      <w:pPr>
        <w:ind w:left="290" w:right="213" w:firstLine="720"/>
        <w:rPr>
          <w:color w:val="auto"/>
          <w:highlight w:val="none"/>
        </w:rPr>
      </w:pPr>
      <w:r>
        <w:rPr>
          <w:color w:val="auto"/>
          <w:highlight w:val="none"/>
        </w:rPr>
        <w:t>Дополнения и изменения в программу учебной дисциплины «Правовое регулирование финансового контроля</w:t>
      </w:r>
      <w:r>
        <w:rPr>
          <w:b/>
          <w:color w:val="auto"/>
          <w:highlight w:val="none"/>
        </w:rPr>
        <w:t xml:space="preserve">» </w:t>
      </w:r>
      <w:r>
        <w:rPr>
          <w:color w:val="auto"/>
          <w:highlight w:val="none"/>
        </w:rPr>
        <w:t xml:space="preserve">по направлению подготовки 38.04.01 «Экономика» на 202_-202_ учебный год.  </w:t>
      </w:r>
    </w:p>
    <w:p w14:paraId="44C150B5">
      <w:pPr>
        <w:ind w:left="1015"/>
        <w:rPr>
          <w:color w:val="auto"/>
          <w:highlight w:val="none"/>
        </w:rPr>
      </w:pPr>
      <w:r>
        <w:rPr>
          <w:color w:val="auto"/>
          <w:highlight w:val="none"/>
        </w:rPr>
        <w:t xml:space="preserve">В программу учебной дисциплины вносятся следующие изменения:  </w:t>
      </w:r>
    </w:p>
    <w:p w14:paraId="3F606748">
      <w:pPr>
        <w:spacing w:after="23" w:line="240" w:lineRule="auto"/>
        <w:ind w:left="1005" w:firstLine="0"/>
        <w:jc w:val="left"/>
        <w:rPr>
          <w:color w:val="auto"/>
          <w:highlight w:val="none"/>
        </w:rPr>
      </w:pPr>
      <w:r>
        <w:rPr>
          <w:color w:val="auto"/>
          <w:highlight w:val="none"/>
        </w:rPr>
        <w:t xml:space="preserve"> </w:t>
      </w:r>
    </w:p>
    <w:p w14:paraId="1BCE187E">
      <w:pPr>
        <w:spacing w:after="74" w:line="240" w:lineRule="auto"/>
        <w:ind w:left="1005" w:firstLine="0"/>
        <w:jc w:val="left"/>
        <w:rPr>
          <w:color w:val="auto"/>
          <w:highlight w:val="none"/>
        </w:rPr>
      </w:pPr>
      <w:r>
        <w:rPr>
          <w:color w:val="auto"/>
          <w:highlight w:val="none"/>
        </w:rPr>
        <w:t xml:space="preserve"> </w:t>
      </w:r>
    </w:p>
    <w:p w14:paraId="7594D0F4">
      <w:pPr>
        <w:ind w:left="1015"/>
        <w:rPr>
          <w:color w:val="auto"/>
          <w:highlight w:val="none"/>
        </w:rPr>
      </w:pPr>
      <w:r>
        <w:rPr>
          <w:color w:val="auto"/>
          <w:highlight w:val="none"/>
        </w:rPr>
        <w:t xml:space="preserve">Должность,  </w:t>
      </w:r>
    </w:p>
    <w:p w14:paraId="57A8CD42">
      <w:pPr>
        <w:ind w:left="1015"/>
        <w:rPr>
          <w:color w:val="auto"/>
          <w:highlight w:val="none"/>
        </w:rPr>
      </w:pPr>
      <w:r>
        <w:rPr>
          <w:color w:val="auto"/>
          <w:highlight w:val="none"/>
        </w:rPr>
        <w:t xml:space="preserve">Звание преподавателя                               ________________ ФИО </w:t>
      </w:r>
    </w:p>
    <w:p w14:paraId="79CBE970">
      <w:pPr>
        <w:ind w:left="290" w:right="216" w:firstLine="720"/>
        <w:rPr>
          <w:color w:val="auto"/>
          <w:highlight w:val="none"/>
        </w:rPr>
      </w:pPr>
    </w:p>
    <w:p w14:paraId="6AE48B30">
      <w:pPr>
        <w:ind w:left="290" w:right="216" w:firstLine="720"/>
        <w:rPr>
          <w:color w:val="auto"/>
          <w:highlight w:val="none"/>
        </w:rPr>
      </w:pPr>
    </w:p>
    <w:p w14:paraId="24F97714">
      <w:pPr>
        <w:ind w:left="290" w:right="216" w:firstLine="720"/>
        <w:rPr>
          <w:color w:val="auto"/>
          <w:highlight w:val="none"/>
        </w:rPr>
      </w:pPr>
    </w:p>
    <w:p w14:paraId="32282224">
      <w:pPr>
        <w:ind w:left="290" w:right="216" w:firstLine="720"/>
        <w:rPr>
          <w:color w:val="auto"/>
          <w:highlight w:val="none"/>
        </w:rPr>
      </w:pPr>
      <w:r>
        <w:rPr>
          <w:color w:val="auto"/>
          <w:highlight w:val="none"/>
        </w:rPr>
        <w:t xml:space="preserve">Внесение изменений в рабочую программу учебной дисциплины утверждены на заседании кафедры юриспруденции </w:t>
      </w:r>
    </w:p>
    <w:p w14:paraId="1CDE293F">
      <w:pPr>
        <w:ind w:left="290" w:right="216" w:firstLine="720"/>
        <w:rPr>
          <w:color w:val="auto"/>
          <w:highlight w:val="none"/>
        </w:rPr>
      </w:pPr>
      <w:r>
        <w:rPr>
          <w:color w:val="auto"/>
          <w:highlight w:val="none"/>
        </w:rPr>
        <w:t xml:space="preserve">Протокол № __ от __.__. 20__ года. </w:t>
      </w:r>
    </w:p>
    <w:p w14:paraId="780B6E3C">
      <w:pPr>
        <w:spacing w:after="0"/>
        <w:ind w:left="1015"/>
        <w:rPr>
          <w:color w:val="auto"/>
          <w:highlight w:val="none"/>
        </w:rPr>
      </w:pPr>
      <w:r>
        <w:rPr>
          <w:color w:val="auto"/>
          <w:highlight w:val="none"/>
        </w:rPr>
        <w:t xml:space="preserve">Зав. кафедрой               _______________________________ ФИО </w:t>
      </w:r>
    </w:p>
    <w:p w14:paraId="152A0854">
      <w:pPr>
        <w:spacing w:after="0"/>
        <w:ind w:left="1015"/>
        <w:rPr>
          <w:color w:val="auto"/>
          <w:highlight w:val="none"/>
        </w:rPr>
      </w:pPr>
    </w:p>
    <w:p w14:paraId="4843A171">
      <w:pPr>
        <w:spacing w:after="0"/>
        <w:ind w:left="1015"/>
        <w:rPr>
          <w:color w:val="auto"/>
          <w:highlight w:val="none"/>
        </w:rPr>
      </w:pPr>
    </w:p>
    <w:p w14:paraId="073DAE67">
      <w:pPr>
        <w:spacing w:after="0"/>
        <w:ind w:left="1015"/>
        <w:rPr>
          <w:color w:val="auto"/>
          <w:highlight w:val="none"/>
        </w:rPr>
      </w:pPr>
    </w:p>
    <w:p w14:paraId="05DB1EEC">
      <w:pPr>
        <w:spacing w:after="0"/>
        <w:ind w:left="1015"/>
        <w:rPr>
          <w:color w:val="auto"/>
          <w:highlight w:val="none"/>
        </w:rPr>
      </w:pPr>
    </w:p>
    <w:p w14:paraId="73D58472">
      <w:pPr>
        <w:spacing w:after="0"/>
        <w:ind w:left="1015"/>
        <w:rPr>
          <w:color w:val="auto"/>
          <w:highlight w:val="none"/>
        </w:rPr>
      </w:pPr>
    </w:p>
    <w:p w14:paraId="46675C5E">
      <w:pPr>
        <w:spacing w:after="0"/>
        <w:ind w:left="1015"/>
        <w:rPr>
          <w:color w:val="auto"/>
          <w:highlight w:val="none"/>
        </w:rPr>
      </w:pPr>
    </w:p>
    <w:p w14:paraId="04E736BE">
      <w:pPr>
        <w:spacing w:after="0"/>
        <w:ind w:left="1015"/>
        <w:rPr>
          <w:color w:val="auto"/>
          <w:highlight w:val="none"/>
        </w:rPr>
      </w:pPr>
    </w:p>
    <w:p w14:paraId="1336B0F6">
      <w:pPr>
        <w:spacing w:after="0"/>
        <w:ind w:left="1015"/>
        <w:rPr>
          <w:color w:val="auto"/>
          <w:highlight w:val="none"/>
        </w:rPr>
      </w:pPr>
    </w:p>
    <w:p w14:paraId="51A1BBA7">
      <w:pPr>
        <w:spacing w:after="0"/>
        <w:ind w:left="1015"/>
        <w:rPr>
          <w:color w:val="auto"/>
          <w:highlight w:val="none"/>
        </w:rPr>
      </w:pPr>
    </w:p>
    <w:p w14:paraId="78D0A4D7">
      <w:pPr>
        <w:spacing w:after="0"/>
        <w:ind w:left="1015"/>
        <w:rPr>
          <w:color w:val="auto"/>
          <w:highlight w:val="none"/>
        </w:rPr>
      </w:pPr>
    </w:p>
    <w:p w14:paraId="0AE16DC7">
      <w:pPr>
        <w:spacing w:after="0"/>
        <w:ind w:left="1015"/>
        <w:rPr>
          <w:color w:val="auto"/>
          <w:highlight w:val="none"/>
        </w:rPr>
      </w:pPr>
    </w:p>
    <w:p w14:paraId="0CD66740">
      <w:pPr>
        <w:spacing w:after="0"/>
        <w:ind w:left="1015"/>
        <w:rPr>
          <w:color w:val="auto"/>
          <w:highlight w:val="none"/>
        </w:rPr>
      </w:pPr>
    </w:p>
    <w:p w14:paraId="6FB1E95F">
      <w:pPr>
        <w:spacing w:after="0"/>
        <w:ind w:left="1015"/>
        <w:rPr>
          <w:color w:val="auto"/>
          <w:highlight w:val="none"/>
        </w:rPr>
      </w:pPr>
    </w:p>
    <w:p w14:paraId="001BE760">
      <w:pPr>
        <w:spacing w:after="0"/>
        <w:ind w:left="1015"/>
        <w:rPr>
          <w:color w:val="auto"/>
          <w:highlight w:val="none"/>
        </w:rPr>
      </w:pPr>
    </w:p>
    <w:p w14:paraId="1BCDE97F">
      <w:pPr>
        <w:spacing w:after="0"/>
        <w:ind w:left="1015"/>
        <w:rPr>
          <w:color w:val="auto"/>
          <w:highlight w:val="none"/>
        </w:rPr>
      </w:pPr>
    </w:p>
    <w:p w14:paraId="6590AB66">
      <w:pPr>
        <w:spacing w:after="0"/>
        <w:ind w:left="1015"/>
        <w:rPr>
          <w:color w:val="auto"/>
          <w:highlight w:val="none"/>
        </w:rPr>
      </w:pPr>
    </w:p>
    <w:p w14:paraId="63E2B177">
      <w:pPr>
        <w:spacing w:after="0"/>
        <w:ind w:left="1015"/>
        <w:rPr>
          <w:color w:val="auto"/>
          <w:highlight w:val="none"/>
        </w:rPr>
      </w:pPr>
    </w:p>
    <w:p w14:paraId="7698996F">
      <w:pPr>
        <w:spacing w:after="0"/>
        <w:ind w:left="1015"/>
        <w:rPr>
          <w:color w:val="auto"/>
          <w:highlight w:val="none"/>
        </w:rPr>
      </w:pPr>
    </w:p>
    <w:p w14:paraId="446FB421">
      <w:pPr>
        <w:spacing w:after="0"/>
        <w:ind w:left="1015"/>
        <w:rPr>
          <w:color w:val="auto"/>
          <w:highlight w:val="none"/>
        </w:rPr>
      </w:pPr>
    </w:p>
    <w:p w14:paraId="59AAD494">
      <w:pPr>
        <w:spacing w:after="0"/>
        <w:ind w:left="1015"/>
        <w:rPr>
          <w:color w:val="auto"/>
          <w:highlight w:val="none"/>
        </w:rPr>
      </w:pPr>
    </w:p>
    <w:p w14:paraId="66890F94">
      <w:pPr>
        <w:spacing w:after="0"/>
        <w:ind w:left="1015"/>
        <w:rPr>
          <w:color w:val="auto"/>
          <w:highlight w:val="none"/>
        </w:rPr>
      </w:pPr>
    </w:p>
    <w:p w14:paraId="7ECFFB75">
      <w:pPr>
        <w:spacing w:after="0"/>
        <w:ind w:left="1015"/>
        <w:rPr>
          <w:color w:val="auto"/>
          <w:highlight w:val="none"/>
        </w:rPr>
      </w:pPr>
    </w:p>
    <w:p w14:paraId="0C180A27">
      <w:pPr>
        <w:spacing w:after="0"/>
        <w:ind w:left="1015"/>
        <w:rPr>
          <w:color w:val="auto"/>
          <w:highlight w:val="none"/>
        </w:rPr>
      </w:pPr>
    </w:p>
    <w:p w14:paraId="7DF134BA">
      <w:pPr>
        <w:spacing w:after="0"/>
        <w:ind w:left="1015"/>
        <w:rPr>
          <w:color w:val="auto"/>
          <w:highlight w:val="none"/>
        </w:rPr>
      </w:pPr>
    </w:p>
    <w:p w14:paraId="3A0B01B7">
      <w:pPr>
        <w:spacing w:after="0"/>
        <w:ind w:left="1015"/>
        <w:rPr>
          <w:color w:val="auto"/>
          <w:highlight w:val="none"/>
        </w:rPr>
      </w:pPr>
    </w:p>
    <w:p w14:paraId="42E48862">
      <w:pPr>
        <w:spacing w:after="0"/>
        <w:ind w:left="1015"/>
        <w:rPr>
          <w:color w:val="auto"/>
          <w:highlight w:val="none"/>
        </w:rPr>
      </w:pPr>
    </w:p>
    <w:p w14:paraId="0277B643">
      <w:pPr>
        <w:spacing w:after="0"/>
        <w:ind w:left="1015"/>
        <w:rPr>
          <w:color w:val="auto"/>
          <w:highlight w:val="none"/>
        </w:rPr>
      </w:pPr>
    </w:p>
    <w:p w14:paraId="3C4AA3AC">
      <w:pPr>
        <w:pStyle w:val="19"/>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АННОТАЦИЯ </w:t>
      </w:r>
    </w:p>
    <w:p w14:paraId="50FD3BA7">
      <w:pPr>
        <w:pStyle w:val="19"/>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РАБОЧЕЙ ПРОГРАММЫ ДИСЦИПЛИНЫ </w:t>
      </w:r>
    </w:p>
    <w:p w14:paraId="6B0FD9A6">
      <w:pPr>
        <w:pStyle w:val="19"/>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«Правовое регулирование финансового контроля»</w:t>
      </w:r>
    </w:p>
    <w:p w14:paraId="332E4322">
      <w:pPr>
        <w:pStyle w:val="19"/>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НАПРАВЛЕНИЕ ПОДГОТОВКИ – 38.04.01 «ЭКОНОМИКА»,</w:t>
      </w:r>
    </w:p>
    <w:p w14:paraId="548A8BD4">
      <w:pPr>
        <w:pStyle w:val="19"/>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НАПРАВЛЕННОСТЬ (ПРОФИЛЬ) ПОДГОТОВКИ </w:t>
      </w:r>
      <w:r>
        <w:rPr>
          <w:rFonts w:ascii="Times New Roman" w:hAnsi="Times New Roman" w:cs="Times New Roman"/>
          <w:color w:val="auto"/>
          <w:sz w:val="28"/>
          <w:szCs w:val="28"/>
          <w:highlight w:val="none"/>
        </w:rPr>
        <w:t>«</w:t>
      </w:r>
      <w:r>
        <w:rPr>
          <w:rFonts w:ascii="Times New Roman" w:hAnsi="Times New Roman" w:cs="Times New Roman"/>
          <w:b/>
          <w:bCs/>
          <w:color w:val="auto"/>
          <w:sz w:val="28"/>
          <w:szCs w:val="28"/>
          <w:highlight w:val="none"/>
        </w:rPr>
        <w:t>ЭКОНОМИКА ПРЕДПРИЯТИЙ И ОРГАНИЗАЦИЙ»</w:t>
      </w:r>
      <w:r>
        <w:rPr>
          <w:rFonts w:ascii="Times New Roman" w:hAnsi="Times New Roman" w:cs="Times New Roman"/>
          <w:b/>
          <w:color w:val="auto"/>
          <w:sz w:val="28"/>
          <w:szCs w:val="28"/>
          <w:highlight w:val="none"/>
        </w:rPr>
        <w:t xml:space="preserve"> </w:t>
      </w:r>
    </w:p>
    <w:p w14:paraId="15DF91F2">
      <w:pPr>
        <w:pStyle w:val="19"/>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УРОВЕНЬ МАГИСТРАТУРЫ</w:t>
      </w:r>
    </w:p>
    <w:p w14:paraId="78DC9477">
      <w:pPr>
        <w:spacing w:after="0"/>
        <w:ind w:left="1015"/>
        <w:rPr>
          <w:color w:val="auto"/>
          <w:highlight w:val="none"/>
        </w:rPr>
      </w:pPr>
    </w:p>
    <w:p w14:paraId="42F7F167">
      <w:pPr>
        <w:ind w:left="290" w:right="213" w:firstLine="708"/>
        <w:rPr>
          <w:color w:val="auto"/>
          <w:sz w:val="24"/>
          <w:szCs w:val="24"/>
          <w:highlight w:val="none"/>
        </w:rPr>
      </w:pPr>
      <w:r>
        <w:rPr>
          <w:b/>
          <w:color w:val="auto"/>
          <w:sz w:val="24"/>
          <w:szCs w:val="24"/>
          <w:highlight w:val="none"/>
        </w:rPr>
        <w:t xml:space="preserve">Целью </w:t>
      </w:r>
      <w:r>
        <w:rPr>
          <w:color w:val="auto"/>
          <w:sz w:val="24"/>
          <w:szCs w:val="24"/>
          <w:highlight w:val="none"/>
        </w:rPr>
        <w:t xml:space="preserve">изучения дисциплины является формирование у магистрантов навыков анализа проблем, связанных с правовым регулированием финансового контроля не только государства в целом, но и конкретных субъектов – юридических и физических лиц, органов государственной власти и местного самоуправления.  </w:t>
      </w:r>
    </w:p>
    <w:p w14:paraId="28B7032A">
      <w:pPr>
        <w:ind w:right="215"/>
        <w:rPr>
          <w:color w:val="auto"/>
          <w:sz w:val="24"/>
          <w:szCs w:val="24"/>
          <w:highlight w:val="none"/>
        </w:rPr>
      </w:pPr>
      <w:r>
        <w:rPr>
          <w:b/>
          <w:color w:val="auto"/>
          <w:sz w:val="24"/>
          <w:szCs w:val="24"/>
          <w:highlight w:val="none"/>
        </w:rPr>
        <w:t>Основная задача данного дисциплины</w:t>
      </w:r>
      <w:r>
        <w:rPr>
          <w:i/>
          <w:color w:val="auto"/>
          <w:sz w:val="24"/>
          <w:szCs w:val="24"/>
          <w:highlight w:val="none"/>
        </w:rPr>
        <w:t xml:space="preserve"> -</w:t>
      </w:r>
      <w:r>
        <w:rPr>
          <w:color w:val="auto"/>
          <w:sz w:val="24"/>
          <w:szCs w:val="24"/>
          <w:highlight w:val="none"/>
        </w:rPr>
        <w:t xml:space="preserve"> формирование общетеоретической базы, профессиональных знаний и практических навыков, необходимых юристу для осуществления профессиональной деятельности в области правового регулирования финансового контроля в РФ, исследование тенденции и перспективы развития финансового законодательства в России. </w:t>
      </w:r>
    </w:p>
    <w:p w14:paraId="14C9CA82">
      <w:pPr>
        <w:widowControl w:val="0"/>
        <w:spacing w:after="0" w:line="240" w:lineRule="auto"/>
        <w:rPr>
          <w:b/>
          <w:color w:val="auto"/>
          <w:sz w:val="24"/>
          <w:szCs w:val="24"/>
          <w:highlight w:val="none"/>
        </w:rPr>
      </w:pPr>
      <w:r>
        <w:rPr>
          <w:b/>
          <w:color w:val="auto"/>
          <w:sz w:val="24"/>
          <w:szCs w:val="24"/>
          <w:highlight w:val="none"/>
        </w:rPr>
        <w:t xml:space="preserve">2.Место дисциплины в структуре ООП </w:t>
      </w:r>
    </w:p>
    <w:p w14:paraId="4EDE31B6">
      <w:pPr>
        <w:widowControl w:val="0"/>
        <w:spacing w:after="0" w:line="240" w:lineRule="auto"/>
        <w:ind w:firstLine="720"/>
        <w:rPr>
          <w:color w:val="auto"/>
          <w:sz w:val="24"/>
          <w:szCs w:val="24"/>
          <w:highlight w:val="none"/>
        </w:rPr>
      </w:pPr>
      <w:r>
        <w:rPr>
          <w:color w:val="auto"/>
          <w:sz w:val="24"/>
          <w:szCs w:val="24"/>
          <w:highlight w:val="none"/>
        </w:rPr>
        <w:t xml:space="preserve">Дисциплина «Правовое регулирование финансового контроля» входит в блок обязательных дисциплин части, формируемой участниками образовательных отношений основной образовательной программы (ООП) по направлению подготовки 38.04.01 «Экономика» (магистратура). </w:t>
      </w:r>
    </w:p>
    <w:p w14:paraId="5085555B">
      <w:pPr>
        <w:widowControl w:val="0"/>
        <w:spacing w:after="0" w:line="240" w:lineRule="auto"/>
        <w:ind w:left="0" w:firstLine="0"/>
        <w:rPr>
          <w:color w:val="auto"/>
          <w:sz w:val="24"/>
          <w:szCs w:val="24"/>
          <w:highlight w:val="none"/>
        </w:rPr>
      </w:pPr>
    </w:p>
    <w:p w14:paraId="72AC5BB1">
      <w:pPr>
        <w:widowControl w:val="0"/>
        <w:spacing w:after="0" w:line="240" w:lineRule="auto"/>
        <w:rPr>
          <w:color w:val="auto"/>
          <w:sz w:val="24"/>
          <w:szCs w:val="24"/>
          <w:highlight w:val="none"/>
        </w:rPr>
      </w:pPr>
      <w:r>
        <w:rPr>
          <w:b/>
          <w:color w:val="auto"/>
          <w:sz w:val="24"/>
          <w:szCs w:val="24"/>
          <w:highlight w:val="none"/>
        </w:rPr>
        <w:t xml:space="preserve">3.Трудоемкость дисциплины: </w:t>
      </w:r>
      <w:r>
        <w:rPr>
          <w:color w:val="auto"/>
          <w:sz w:val="24"/>
          <w:szCs w:val="24"/>
          <w:highlight w:val="none"/>
        </w:rPr>
        <w:t>Общая трудоемкость освоения дисциплины составляет 3 зач. ед.  108 ч.</w:t>
      </w:r>
    </w:p>
    <w:p w14:paraId="5E0A106C">
      <w:pPr>
        <w:widowControl w:val="0"/>
        <w:spacing w:after="0" w:line="240" w:lineRule="auto"/>
        <w:rPr>
          <w:color w:val="auto"/>
          <w:sz w:val="24"/>
          <w:szCs w:val="24"/>
          <w:highlight w:val="none"/>
        </w:rPr>
      </w:pPr>
    </w:p>
    <w:p w14:paraId="68446B83">
      <w:pPr>
        <w:widowControl w:val="0"/>
        <w:spacing w:after="0" w:line="240" w:lineRule="auto"/>
        <w:rPr>
          <w:b/>
          <w:color w:val="auto"/>
          <w:sz w:val="24"/>
          <w:szCs w:val="24"/>
          <w:highlight w:val="none"/>
        </w:rPr>
      </w:pPr>
      <w:r>
        <w:rPr>
          <w:b/>
          <w:color w:val="auto"/>
          <w:sz w:val="24"/>
          <w:szCs w:val="24"/>
          <w:highlight w:val="none"/>
        </w:rPr>
        <w:t xml:space="preserve">4.Требования к результатам освоения дисциплины: </w:t>
      </w:r>
    </w:p>
    <w:p w14:paraId="706DD9B3">
      <w:pPr>
        <w:spacing w:line="276" w:lineRule="auto"/>
        <w:ind w:firstLine="426"/>
        <w:rPr>
          <w:color w:val="auto"/>
          <w:sz w:val="24"/>
          <w:szCs w:val="24"/>
          <w:highlight w:val="none"/>
        </w:rPr>
      </w:pPr>
      <w:r>
        <w:rPr>
          <w:bCs/>
          <w:color w:val="auto"/>
          <w:sz w:val="24"/>
          <w:szCs w:val="24"/>
          <w:highlight w:val="none"/>
        </w:rPr>
        <w:t>В результате изучения данной дисциплины у студентов формируются следующие компетенции (элементы компетенций):</w:t>
      </w:r>
    </w:p>
    <w:p w14:paraId="4CF2AE19">
      <w:pPr>
        <w:spacing w:after="80" w:line="247" w:lineRule="auto"/>
        <w:ind w:left="4400" w:right="-15" w:firstLine="4038"/>
        <w:jc w:val="left"/>
        <w:rPr>
          <w:color w:val="auto"/>
          <w:sz w:val="24"/>
          <w:szCs w:val="24"/>
          <w:highlight w:val="none"/>
        </w:rPr>
      </w:pPr>
      <w:r>
        <w:rPr>
          <w:b/>
          <w:color w:val="auto"/>
          <w:highlight w:val="none"/>
        </w:rPr>
        <w:t xml:space="preserve">Таблица 1 </w:t>
      </w:r>
      <w:r>
        <w:rPr>
          <w:b/>
          <w:color w:val="auto"/>
          <w:sz w:val="24"/>
          <w:szCs w:val="24"/>
          <w:highlight w:val="none"/>
        </w:rPr>
        <w:t xml:space="preserve">Перечень  </w:t>
      </w:r>
    </w:p>
    <w:p w14:paraId="2BE1807F">
      <w:pPr>
        <w:spacing w:after="63" w:line="247" w:lineRule="auto"/>
        <w:ind w:left="199" w:right="-15"/>
        <w:jc w:val="center"/>
        <w:rPr>
          <w:b/>
          <w:color w:val="auto"/>
          <w:sz w:val="24"/>
          <w:szCs w:val="24"/>
          <w:highlight w:val="none"/>
        </w:rPr>
      </w:pPr>
      <w:r>
        <w:rPr>
          <w:b/>
          <w:color w:val="auto"/>
          <w:sz w:val="24"/>
          <w:szCs w:val="24"/>
          <w:highlight w:val="none"/>
        </w:rPr>
        <w:t xml:space="preserve">сформированных компетенций в процессе освоения дисциплины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1319"/>
        <w:gridCol w:w="1535"/>
        <w:gridCol w:w="1827"/>
        <w:gridCol w:w="1559"/>
        <w:gridCol w:w="725"/>
        <w:gridCol w:w="1535"/>
      </w:tblGrid>
      <w:tr w14:paraId="1874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0" w:type="dxa"/>
          </w:tcPr>
          <w:p w14:paraId="554031C1">
            <w:pPr>
              <w:spacing w:after="0" w:line="240" w:lineRule="auto"/>
              <w:ind w:left="29" w:firstLine="0"/>
              <w:rPr>
                <w:rFonts w:eastAsia="Calibri"/>
                <w:b/>
                <w:color w:val="auto"/>
                <w:sz w:val="18"/>
                <w:szCs w:val="18"/>
                <w:highlight w:val="none"/>
              </w:rPr>
            </w:pPr>
            <w:r>
              <w:rPr>
                <w:rFonts w:eastAsia="Calibri"/>
                <w:b/>
                <w:color w:val="auto"/>
                <w:sz w:val="18"/>
                <w:szCs w:val="18"/>
                <w:highlight w:val="none"/>
              </w:rPr>
              <w:t>Задача профессиональной</w:t>
            </w:r>
          </w:p>
          <w:p w14:paraId="46F2B3BD">
            <w:pPr>
              <w:spacing w:after="0" w:line="240" w:lineRule="auto"/>
              <w:ind w:left="29" w:firstLine="0"/>
              <w:rPr>
                <w:rFonts w:eastAsia="Calibri"/>
                <w:b/>
                <w:color w:val="auto"/>
                <w:sz w:val="18"/>
                <w:szCs w:val="18"/>
                <w:highlight w:val="none"/>
              </w:rPr>
            </w:pPr>
            <w:r>
              <w:rPr>
                <w:rFonts w:eastAsia="Calibri"/>
                <w:b/>
                <w:color w:val="auto"/>
                <w:sz w:val="18"/>
                <w:szCs w:val="18"/>
                <w:highlight w:val="none"/>
              </w:rPr>
              <w:t>деятельности</w:t>
            </w:r>
          </w:p>
          <w:p w14:paraId="077CE9EF">
            <w:pPr>
              <w:spacing w:after="0" w:line="240" w:lineRule="auto"/>
              <w:ind w:left="29" w:firstLine="0"/>
              <w:rPr>
                <w:rFonts w:eastAsia="Calibri"/>
                <w:color w:val="auto"/>
                <w:sz w:val="18"/>
                <w:szCs w:val="18"/>
                <w:highlight w:val="none"/>
              </w:rPr>
            </w:pPr>
            <w:r>
              <w:rPr>
                <w:rFonts w:eastAsia="Calibri"/>
                <w:b/>
                <w:color w:val="auto"/>
                <w:sz w:val="18"/>
                <w:szCs w:val="18"/>
                <w:highlight w:val="none"/>
              </w:rPr>
              <w:t>(трудовые действия)</w:t>
            </w:r>
          </w:p>
        </w:tc>
        <w:tc>
          <w:tcPr>
            <w:tcW w:w="1319" w:type="dxa"/>
          </w:tcPr>
          <w:p w14:paraId="1866404F">
            <w:pPr>
              <w:spacing w:after="0" w:line="240" w:lineRule="auto"/>
              <w:ind w:left="-73" w:firstLine="0"/>
              <w:rPr>
                <w:rFonts w:eastAsia="Calibri"/>
                <w:b/>
                <w:color w:val="auto"/>
                <w:sz w:val="18"/>
                <w:szCs w:val="18"/>
                <w:highlight w:val="none"/>
              </w:rPr>
            </w:pPr>
            <w:r>
              <w:rPr>
                <w:rFonts w:eastAsia="Calibri"/>
                <w:b/>
                <w:color w:val="auto"/>
                <w:sz w:val="18"/>
                <w:szCs w:val="18"/>
                <w:highlight w:val="none"/>
              </w:rPr>
              <w:t>Код и наименование</w:t>
            </w:r>
          </w:p>
          <w:p w14:paraId="5DF2319D">
            <w:pPr>
              <w:spacing w:after="0" w:line="240" w:lineRule="auto"/>
              <w:ind w:left="-73" w:firstLine="0"/>
              <w:rPr>
                <w:rFonts w:eastAsia="Calibri"/>
                <w:color w:val="auto"/>
                <w:sz w:val="18"/>
                <w:szCs w:val="18"/>
                <w:highlight w:val="none"/>
              </w:rPr>
            </w:pPr>
            <w:r>
              <w:rPr>
                <w:rFonts w:eastAsia="Calibri"/>
                <w:b/>
                <w:color w:val="auto"/>
                <w:sz w:val="18"/>
                <w:szCs w:val="18"/>
                <w:highlight w:val="none"/>
              </w:rPr>
              <w:t>компетенции</w:t>
            </w:r>
          </w:p>
        </w:tc>
        <w:tc>
          <w:tcPr>
            <w:tcW w:w="1535" w:type="dxa"/>
            <w:tcBorders>
              <w:top w:val="single" w:color="auto" w:sz="4" w:space="0"/>
              <w:left w:val="single" w:color="auto" w:sz="4" w:space="0"/>
              <w:bottom w:val="single" w:color="auto" w:sz="4" w:space="0"/>
              <w:right w:val="single" w:color="auto" w:sz="4" w:space="0"/>
            </w:tcBorders>
          </w:tcPr>
          <w:p w14:paraId="4727D8F8">
            <w:pPr>
              <w:spacing w:after="0" w:line="240" w:lineRule="auto"/>
              <w:ind w:left="-61"/>
              <w:rPr>
                <w:rFonts w:eastAsia="Calibri"/>
                <w:b/>
                <w:color w:val="auto"/>
                <w:sz w:val="18"/>
                <w:szCs w:val="18"/>
                <w:highlight w:val="none"/>
              </w:rPr>
            </w:pPr>
            <w:r>
              <w:rPr>
                <w:rFonts w:eastAsia="Calibri"/>
                <w:b/>
                <w:color w:val="auto"/>
                <w:sz w:val="18"/>
                <w:szCs w:val="18"/>
                <w:highlight w:val="none"/>
              </w:rPr>
              <w:t>Код и наименование</w:t>
            </w:r>
          </w:p>
          <w:p w14:paraId="059F31EA">
            <w:pPr>
              <w:spacing w:after="0" w:line="240" w:lineRule="auto"/>
              <w:ind w:left="-61" w:firstLine="0"/>
              <w:rPr>
                <w:rFonts w:eastAsia="Calibri"/>
                <w:b/>
                <w:color w:val="auto"/>
                <w:sz w:val="18"/>
                <w:szCs w:val="18"/>
                <w:highlight w:val="none"/>
              </w:rPr>
            </w:pPr>
            <w:r>
              <w:rPr>
                <w:rFonts w:eastAsia="Calibri"/>
                <w:b/>
                <w:color w:val="auto"/>
                <w:sz w:val="18"/>
                <w:szCs w:val="18"/>
                <w:highlight w:val="none"/>
              </w:rPr>
              <w:t>индикатора достижения</w:t>
            </w:r>
          </w:p>
          <w:p w14:paraId="21A94B9A">
            <w:pPr>
              <w:autoSpaceDE w:val="0"/>
              <w:autoSpaceDN w:val="0"/>
              <w:adjustRightInd w:val="0"/>
              <w:spacing w:after="0" w:line="240" w:lineRule="auto"/>
              <w:ind w:left="-202" w:firstLine="0"/>
              <w:rPr>
                <w:rFonts w:eastAsia="Calibri"/>
                <w:color w:val="auto"/>
                <w:sz w:val="18"/>
                <w:szCs w:val="18"/>
                <w:highlight w:val="none"/>
              </w:rPr>
            </w:pPr>
            <w:r>
              <w:rPr>
                <w:rFonts w:eastAsia="Calibri"/>
                <w:b/>
                <w:color w:val="auto"/>
                <w:sz w:val="18"/>
                <w:szCs w:val="18"/>
                <w:highlight w:val="none"/>
              </w:rPr>
              <w:t>компе</w:t>
            </w:r>
            <w:r>
              <w:rPr>
                <w:rFonts w:eastAsia="Calibri"/>
                <w:b/>
                <w:color w:val="auto"/>
                <w:sz w:val="18"/>
                <w:szCs w:val="18"/>
                <w:highlight w:val="none"/>
              </w:rPr>
              <w:softHyphen/>
            </w:r>
            <w:r>
              <w:rPr>
                <w:rFonts w:eastAsia="Calibri"/>
                <w:b/>
                <w:color w:val="auto"/>
                <w:sz w:val="18"/>
                <w:szCs w:val="18"/>
                <w:highlight w:val="none"/>
              </w:rPr>
              <w:t>тенции</w:t>
            </w:r>
          </w:p>
        </w:tc>
        <w:tc>
          <w:tcPr>
            <w:tcW w:w="1827" w:type="dxa"/>
          </w:tcPr>
          <w:p w14:paraId="51F54BCA">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Планируемые результаты обучения</w:t>
            </w:r>
          </w:p>
          <w:p w14:paraId="09A47C66">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по дисциплине (ЗУН)</w:t>
            </w:r>
          </w:p>
        </w:tc>
        <w:tc>
          <w:tcPr>
            <w:tcW w:w="1559" w:type="dxa"/>
          </w:tcPr>
          <w:p w14:paraId="2FA0AE2F">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Основание</w:t>
            </w:r>
          </w:p>
          <w:p w14:paraId="04C8BC15">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(профессиональные стандарты/</w:t>
            </w:r>
          </w:p>
          <w:p w14:paraId="1ED37A17">
            <w:pPr>
              <w:spacing w:after="0" w:line="240" w:lineRule="auto"/>
              <w:ind w:left="0" w:firstLine="0"/>
              <w:rPr>
                <w:rFonts w:eastAsia="Calibri"/>
                <w:color w:val="auto"/>
                <w:sz w:val="18"/>
                <w:szCs w:val="18"/>
                <w:highlight w:val="none"/>
              </w:rPr>
            </w:pPr>
            <w:r>
              <w:rPr>
                <w:rFonts w:eastAsia="Calibri"/>
                <w:b/>
                <w:bCs/>
                <w:color w:val="auto"/>
                <w:sz w:val="18"/>
                <w:szCs w:val="18"/>
                <w:highlight w:val="none"/>
              </w:rPr>
              <w:t>анализ опыта)</w:t>
            </w:r>
          </w:p>
        </w:tc>
        <w:tc>
          <w:tcPr>
            <w:tcW w:w="725" w:type="dxa"/>
          </w:tcPr>
          <w:p w14:paraId="57E735B8">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Уровень квалифи-кации</w:t>
            </w:r>
          </w:p>
        </w:tc>
        <w:tc>
          <w:tcPr>
            <w:tcW w:w="1535" w:type="dxa"/>
          </w:tcPr>
          <w:p w14:paraId="0D88F909">
            <w:pPr>
              <w:spacing w:after="0" w:line="240" w:lineRule="auto"/>
              <w:ind w:left="9"/>
              <w:rPr>
                <w:rFonts w:eastAsia="Calibri"/>
                <w:b/>
                <w:bCs/>
                <w:color w:val="auto"/>
                <w:sz w:val="18"/>
                <w:szCs w:val="18"/>
                <w:highlight w:val="none"/>
              </w:rPr>
            </w:pPr>
            <w:r>
              <w:rPr>
                <w:rFonts w:eastAsia="Calibri"/>
                <w:b/>
                <w:bCs/>
                <w:color w:val="auto"/>
                <w:sz w:val="18"/>
                <w:szCs w:val="18"/>
                <w:highlight w:val="none"/>
              </w:rPr>
              <w:t>ОТФ</w:t>
            </w:r>
          </w:p>
        </w:tc>
      </w:tr>
      <w:tr w14:paraId="4463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0" w:type="dxa"/>
          </w:tcPr>
          <w:p w14:paraId="7913C151">
            <w:pPr>
              <w:spacing w:after="0" w:line="240" w:lineRule="auto"/>
              <w:ind w:left="0"/>
              <w:jc w:val="left"/>
              <w:rPr>
                <w:rFonts w:eastAsia="Calibri"/>
                <w:i/>
                <w:color w:val="auto"/>
                <w:sz w:val="18"/>
                <w:szCs w:val="18"/>
                <w:highlight w:val="none"/>
              </w:rPr>
            </w:pPr>
            <w:r>
              <w:rPr>
                <w:rFonts w:eastAsia="Calibri"/>
                <w:i/>
                <w:color w:val="auto"/>
                <w:sz w:val="18"/>
                <w:szCs w:val="18"/>
                <w:highlight w:val="none"/>
              </w:rPr>
              <w:t>Подготовка экономических обоснований для стратегических и оперативных планов развития организации</w:t>
            </w:r>
          </w:p>
          <w:p w14:paraId="5A1E4530">
            <w:pPr>
              <w:spacing w:after="0" w:line="240" w:lineRule="auto"/>
              <w:ind w:left="0"/>
              <w:jc w:val="left"/>
              <w:rPr>
                <w:rFonts w:eastAsia="Calibri"/>
                <w:bCs/>
                <w:color w:val="auto"/>
                <w:sz w:val="18"/>
                <w:szCs w:val="18"/>
                <w:highlight w:val="none"/>
              </w:rPr>
            </w:pPr>
            <w:r>
              <w:rPr>
                <w:rFonts w:eastAsia="Calibri"/>
                <w:i/>
                <w:color w:val="auto"/>
                <w:sz w:val="18"/>
                <w:szCs w:val="18"/>
                <w:highlight w:val="none"/>
              </w:rPr>
              <w:t>B/01.7</w:t>
            </w:r>
          </w:p>
        </w:tc>
        <w:tc>
          <w:tcPr>
            <w:tcW w:w="1319" w:type="dxa"/>
          </w:tcPr>
          <w:p w14:paraId="40258611">
            <w:pPr>
              <w:spacing w:after="0" w:line="240" w:lineRule="auto"/>
              <w:ind w:left="0" w:firstLine="46"/>
              <w:jc w:val="left"/>
              <w:rPr>
                <w:b/>
                <w:bCs/>
                <w:color w:val="auto"/>
                <w:sz w:val="18"/>
                <w:szCs w:val="18"/>
                <w:highlight w:val="none"/>
              </w:rPr>
            </w:pPr>
            <w:r>
              <w:rPr>
                <w:b/>
                <w:bCs/>
                <w:color w:val="auto"/>
                <w:sz w:val="18"/>
                <w:szCs w:val="18"/>
                <w:highlight w:val="none"/>
              </w:rPr>
              <w:t>ПК-3</w:t>
            </w:r>
          </w:p>
          <w:p w14:paraId="4FD98ADB">
            <w:pPr>
              <w:spacing w:after="0" w:line="240" w:lineRule="auto"/>
              <w:ind w:left="-96" w:firstLine="0"/>
              <w:jc w:val="left"/>
              <w:rPr>
                <w:bCs/>
                <w:color w:val="auto"/>
                <w:sz w:val="18"/>
                <w:szCs w:val="18"/>
                <w:highlight w:val="none"/>
              </w:rPr>
            </w:pPr>
            <w:r>
              <w:rPr>
                <w:bCs/>
                <w:color w:val="auto"/>
                <w:sz w:val="18"/>
                <w:szCs w:val="18"/>
                <w:highlight w:val="none"/>
              </w:rPr>
              <w:t>Способен разрабатывать</w:t>
            </w:r>
          </w:p>
          <w:p w14:paraId="688E65A0">
            <w:pPr>
              <w:spacing w:after="0" w:line="240" w:lineRule="auto"/>
              <w:ind w:left="0" w:firstLine="0"/>
              <w:jc w:val="left"/>
              <w:rPr>
                <w:bCs/>
                <w:color w:val="auto"/>
                <w:sz w:val="18"/>
                <w:szCs w:val="18"/>
                <w:highlight w:val="none"/>
              </w:rPr>
            </w:pPr>
            <w:r>
              <w:rPr>
                <w:bCs/>
                <w:color w:val="auto"/>
                <w:sz w:val="18"/>
                <w:szCs w:val="18"/>
                <w:highlight w:val="none"/>
              </w:rPr>
              <w:t>проектные решения и</w:t>
            </w:r>
          </w:p>
          <w:p w14:paraId="53FC65F9">
            <w:pPr>
              <w:spacing w:after="0" w:line="240" w:lineRule="auto"/>
              <w:ind w:left="0" w:firstLine="46"/>
              <w:jc w:val="left"/>
              <w:rPr>
                <w:bCs/>
                <w:color w:val="auto"/>
                <w:sz w:val="18"/>
                <w:szCs w:val="18"/>
                <w:highlight w:val="none"/>
              </w:rPr>
            </w:pPr>
            <w:r>
              <w:rPr>
                <w:bCs/>
                <w:color w:val="auto"/>
                <w:sz w:val="18"/>
                <w:szCs w:val="18"/>
                <w:highlight w:val="none"/>
              </w:rPr>
              <w:t>оценивать</w:t>
            </w:r>
          </w:p>
          <w:p w14:paraId="08C451CD">
            <w:pPr>
              <w:spacing w:after="0" w:line="240" w:lineRule="auto"/>
              <w:ind w:left="0" w:firstLine="46"/>
              <w:jc w:val="left"/>
              <w:rPr>
                <w:bCs/>
                <w:color w:val="auto"/>
                <w:sz w:val="18"/>
                <w:szCs w:val="18"/>
                <w:highlight w:val="none"/>
              </w:rPr>
            </w:pPr>
            <w:r>
              <w:rPr>
                <w:bCs/>
                <w:color w:val="auto"/>
                <w:sz w:val="18"/>
                <w:szCs w:val="18"/>
                <w:highlight w:val="none"/>
              </w:rPr>
              <w:t>эффективность</w:t>
            </w:r>
          </w:p>
          <w:p w14:paraId="05BFB45A">
            <w:pPr>
              <w:spacing w:after="0" w:line="240" w:lineRule="auto"/>
              <w:ind w:left="0" w:firstLine="46"/>
              <w:jc w:val="left"/>
              <w:rPr>
                <w:bCs/>
                <w:color w:val="auto"/>
                <w:sz w:val="18"/>
                <w:szCs w:val="18"/>
                <w:highlight w:val="none"/>
              </w:rPr>
            </w:pPr>
            <w:r>
              <w:rPr>
                <w:bCs/>
                <w:color w:val="auto"/>
                <w:sz w:val="18"/>
                <w:szCs w:val="18"/>
                <w:highlight w:val="none"/>
              </w:rPr>
              <w:t>проектов;</w:t>
            </w:r>
          </w:p>
          <w:p w14:paraId="6A56DC1F">
            <w:pPr>
              <w:spacing w:after="0" w:line="240" w:lineRule="auto"/>
              <w:jc w:val="left"/>
              <w:rPr>
                <w:b/>
                <w:bCs/>
                <w:color w:val="auto"/>
                <w:sz w:val="18"/>
                <w:szCs w:val="18"/>
                <w:highlight w:val="none"/>
              </w:rPr>
            </w:pPr>
          </w:p>
        </w:tc>
        <w:tc>
          <w:tcPr>
            <w:tcW w:w="1535" w:type="dxa"/>
          </w:tcPr>
          <w:p w14:paraId="7DE15E00">
            <w:pPr>
              <w:spacing w:after="0" w:line="240" w:lineRule="auto"/>
              <w:ind w:left="9" w:firstLine="0"/>
              <w:jc w:val="left"/>
              <w:rPr>
                <w:color w:val="auto"/>
                <w:sz w:val="18"/>
                <w:szCs w:val="18"/>
                <w:highlight w:val="none"/>
              </w:rPr>
            </w:pPr>
            <w:r>
              <w:rPr>
                <w:b/>
                <w:color w:val="auto"/>
                <w:sz w:val="18"/>
                <w:szCs w:val="18"/>
                <w:highlight w:val="none"/>
              </w:rPr>
              <w:t>ИД-3</w:t>
            </w:r>
            <w:r>
              <w:rPr>
                <w:b/>
                <w:color w:val="auto"/>
                <w:sz w:val="18"/>
                <w:szCs w:val="18"/>
                <w:highlight w:val="none"/>
                <w:vertAlign w:val="subscript"/>
              </w:rPr>
              <w:t xml:space="preserve">ПК-3 </w:t>
            </w:r>
            <w:r>
              <w:rPr>
                <w:color w:val="auto"/>
                <w:sz w:val="18"/>
                <w:szCs w:val="18"/>
                <w:highlight w:val="none"/>
              </w:rPr>
              <w:t>Разрабатывает проектные решения и осуществляет оценку эффективности проектов</w:t>
            </w:r>
          </w:p>
          <w:p w14:paraId="0ECF19B6">
            <w:pPr>
              <w:spacing w:after="0" w:line="240" w:lineRule="auto"/>
              <w:jc w:val="left"/>
              <w:rPr>
                <w:color w:val="auto"/>
                <w:sz w:val="18"/>
                <w:szCs w:val="18"/>
                <w:highlight w:val="none"/>
              </w:rPr>
            </w:pPr>
          </w:p>
        </w:tc>
        <w:tc>
          <w:tcPr>
            <w:tcW w:w="1827" w:type="dxa"/>
          </w:tcPr>
          <w:p w14:paraId="5455740F">
            <w:pPr>
              <w:spacing w:after="0" w:line="240" w:lineRule="auto"/>
              <w:ind w:left="42" w:hanging="42"/>
              <w:jc w:val="left"/>
              <w:rPr>
                <w:color w:val="auto"/>
                <w:sz w:val="18"/>
                <w:szCs w:val="18"/>
                <w:highlight w:val="none"/>
              </w:rPr>
            </w:pPr>
            <w:r>
              <w:rPr>
                <w:b/>
                <w:bCs/>
                <w:color w:val="auto"/>
                <w:sz w:val="18"/>
                <w:szCs w:val="18"/>
                <w:highlight w:val="none"/>
              </w:rPr>
              <w:t xml:space="preserve">Знать: </w:t>
            </w:r>
            <w:r>
              <w:rPr>
                <w:color w:val="auto"/>
                <w:sz w:val="18"/>
                <w:szCs w:val="18"/>
                <w:highlight w:val="none"/>
              </w:rPr>
              <w:t>методы определения экономической эффективности внедрения инновационных технологий организации труда;</w:t>
            </w:r>
          </w:p>
          <w:p w14:paraId="32A0932E">
            <w:pPr>
              <w:spacing w:after="0" w:line="240" w:lineRule="auto"/>
              <w:ind w:left="0" w:firstLine="24"/>
              <w:jc w:val="left"/>
              <w:rPr>
                <w:color w:val="auto"/>
                <w:sz w:val="18"/>
                <w:szCs w:val="18"/>
                <w:highlight w:val="none"/>
              </w:rPr>
            </w:pPr>
            <w:r>
              <w:rPr>
                <w:b/>
                <w:bCs/>
                <w:color w:val="auto"/>
                <w:sz w:val="18"/>
                <w:szCs w:val="18"/>
                <w:highlight w:val="none"/>
              </w:rPr>
              <w:t xml:space="preserve">Уметь: </w:t>
            </w:r>
            <w:r>
              <w:rPr>
                <w:color w:val="auto"/>
                <w:sz w:val="18"/>
                <w:szCs w:val="18"/>
                <w:highlight w:val="none"/>
              </w:rPr>
              <w:t>принимать организационно-управленческие решения, которые могут привести к повышению экономической эффективности организации;</w:t>
            </w:r>
          </w:p>
          <w:p w14:paraId="55DD36EC">
            <w:pPr>
              <w:spacing w:after="0" w:line="240" w:lineRule="auto"/>
              <w:ind w:left="0" w:firstLine="18"/>
              <w:jc w:val="left"/>
              <w:rPr>
                <w:color w:val="auto"/>
                <w:sz w:val="18"/>
                <w:szCs w:val="18"/>
                <w:highlight w:val="none"/>
              </w:rPr>
            </w:pPr>
            <w:r>
              <w:rPr>
                <w:b/>
                <w:bCs/>
                <w:color w:val="auto"/>
                <w:sz w:val="18"/>
                <w:szCs w:val="18"/>
                <w:highlight w:val="none"/>
              </w:rPr>
              <w:t>Владеть:</w:t>
            </w:r>
            <w:r>
              <w:rPr>
                <w:color w:val="auto"/>
                <w:sz w:val="18"/>
                <w:szCs w:val="18"/>
                <w:highlight w:val="none"/>
              </w:rPr>
              <w:t xml:space="preserve"> навыками составления экономических разделов планов организации с учетом стратегического управления</w:t>
            </w:r>
          </w:p>
        </w:tc>
        <w:tc>
          <w:tcPr>
            <w:tcW w:w="1559" w:type="dxa"/>
          </w:tcPr>
          <w:p w14:paraId="0AF86920">
            <w:pPr>
              <w:spacing w:after="0" w:line="240" w:lineRule="auto"/>
              <w:ind w:left="0" w:firstLine="0"/>
              <w:jc w:val="left"/>
              <w:rPr>
                <w:rFonts w:eastAsia="Calibri"/>
                <w:bCs/>
                <w:color w:val="auto"/>
                <w:sz w:val="18"/>
                <w:szCs w:val="18"/>
                <w:highlight w:val="none"/>
              </w:rPr>
            </w:pPr>
            <w:r>
              <w:rPr>
                <w:rFonts w:eastAsia="Calibri"/>
                <w:bCs/>
                <w:color w:val="auto"/>
                <w:sz w:val="18"/>
                <w:szCs w:val="18"/>
                <w:highlight w:val="none"/>
              </w:rPr>
              <w:t>Проф. стандарт:</w:t>
            </w:r>
          </w:p>
          <w:p w14:paraId="3B766127">
            <w:pPr>
              <w:spacing w:after="0" w:line="240" w:lineRule="auto"/>
              <w:ind w:left="0"/>
              <w:jc w:val="left"/>
              <w:rPr>
                <w:rFonts w:eastAsia="Calibri"/>
                <w:bCs/>
                <w:color w:val="auto"/>
                <w:sz w:val="18"/>
                <w:szCs w:val="18"/>
                <w:highlight w:val="none"/>
              </w:rPr>
            </w:pPr>
            <w:r>
              <w:rPr>
                <w:rFonts w:eastAsia="Calibri"/>
                <w:bCs/>
                <w:color w:val="auto"/>
                <w:sz w:val="18"/>
                <w:szCs w:val="18"/>
                <w:highlight w:val="none"/>
              </w:rPr>
              <w:t>«Экономист предприятия»</w:t>
            </w:r>
          </w:p>
          <w:p w14:paraId="5FAC08B4">
            <w:pPr>
              <w:spacing w:after="0" w:line="240" w:lineRule="auto"/>
              <w:jc w:val="left"/>
              <w:rPr>
                <w:rFonts w:eastAsia="Calibri"/>
                <w:bCs/>
                <w:color w:val="auto"/>
                <w:sz w:val="18"/>
                <w:szCs w:val="18"/>
                <w:highlight w:val="none"/>
              </w:rPr>
            </w:pPr>
            <w:r>
              <w:rPr>
                <w:rFonts w:eastAsia="Calibri"/>
                <w:bCs/>
                <w:color w:val="auto"/>
                <w:sz w:val="18"/>
                <w:szCs w:val="18"/>
                <w:highlight w:val="none"/>
              </w:rPr>
              <w:t>08.043</w:t>
            </w:r>
          </w:p>
        </w:tc>
        <w:tc>
          <w:tcPr>
            <w:tcW w:w="725" w:type="dxa"/>
          </w:tcPr>
          <w:p w14:paraId="7EBB2651">
            <w:pPr>
              <w:spacing w:after="0" w:line="240" w:lineRule="auto"/>
              <w:jc w:val="left"/>
              <w:rPr>
                <w:color w:val="auto"/>
                <w:sz w:val="18"/>
                <w:szCs w:val="18"/>
                <w:highlight w:val="none"/>
              </w:rPr>
            </w:pPr>
            <w:r>
              <w:rPr>
                <w:color w:val="auto"/>
                <w:sz w:val="18"/>
                <w:szCs w:val="18"/>
                <w:highlight w:val="none"/>
              </w:rPr>
              <w:t>7</w:t>
            </w:r>
          </w:p>
        </w:tc>
        <w:tc>
          <w:tcPr>
            <w:tcW w:w="1535" w:type="dxa"/>
          </w:tcPr>
          <w:p w14:paraId="3DEE4ADF">
            <w:pPr>
              <w:spacing w:after="0" w:line="240" w:lineRule="auto"/>
              <w:ind w:left="9" w:firstLine="0"/>
              <w:jc w:val="left"/>
              <w:rPr>
                <w:color w:val="auto"/>
                <w:sz w:val="18"/>
                <w:szCs w:val="18"/>
                <w:highlight w:val="none"/>
              </w:rPr>
            </w:pPr>
            <w:r>
              <w:rPr>
                <w:color w:val="auto"/>
                <w:sz w:val="18"/>
                <w:szCs w:val="18"/>
                <w:highlight w:val="none"/>
              </w:rPr>
              <w:t>Планирование и прогнозирование экономической деятельности организации</w:t>
            </w:r>
          </w:p>
        </w:tc>
      </w:tr>
      <w:tr w14:paraId="27B6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0" w:type="dxa"/>
          </w:tcPr>
          <w:p w14:paraId="35F8B9C9">
            <w:pPr>
              <w:spacing w:after="0" w:line="240" w:lineRule="auto"/>
              <w:ind w:left="0" w:firstLine="29"/>
              <w:rPr>
                <w:rFonts w:eastAsia="Calibri"/>
                <w:color w:val="auto"/>
                <w:sz w:val="18"/>
                <w:szCs w:val="18"/>
                <w:highlight w:val="none"/>
              </w:rPr>
            </w:pPr>
            <w:r>
              <w:rPr>
                <w:rFonts w:eastAsia="Calibri"/>
                <w:color w:val="auto"/>
                <w:sz w:val="18"/>
                <w:szCs w:val="18"/>
                <w:highlight w:val="none"/>
              </w:rPr>
              <w:t>Стратегическое управление ключевыми экономическими показателями и бизнес-процессами</w:t>
            </w:r>
          </w:p>
          <w:p w14:paraId="3F469FC2">
            <w:pPr>
              <w:spacing w:after="0" w:line="240" w:lineRule="auto"/>
              <w:rPr>
                <w:rFonts w:eastAsia="Calibri"/>
                <w:color w:val="auto"/>
                <w:sz w:val="18"/>
                <w:szCs w:val="18"/>
                <w:highlight w:val="none"/>
              </w:rPr>
            </w:pPr>
            <w:r>
              <w:rPr>
                <w:rFonts w:eastAsia="Calibri"/>
                <w:color w:val="auto"/>
                <w:sz w:val="18"/>
                <w:szCs w:val="18"/>
                <w:highlight w:val="none"/>
              </w:rPr>
              <w:t>B/02.7</w:t>
            </w:r>
          </w:p>
        </w:tc>
        <w:tc>
          <w:tcPr>
            <w:tcW w:w="1319" w:type="dxa"/>
          </w:tcPr>
          <w:p w14:paraId="24D17630">
            <w:pPr>
              <w:spacing w:after="0" w:line="240" w:lineRule="auto"/>
              <w:ind w:left="0" w:firstLine="0"/>
              <w:rPr>
                <w:rFonts w:eastAsia="Calibri"/>
                <w:b/>
                <w:bCs/>
                <w:color w:val="auto"/>
                <w:sz w:val="18"/>
                <w:szCs w:val="18"/>
                <w:highlight w:val="none"/>
              </w:rPr>
            </w:pPr>
            <w:r>
              <w:rPr>
                <w:rFonts w:eastAsia="Calibri"/>
                <w:b/>
                <w:bCs/>
                <w:color w:val="auto"/>
                <w:sz w:val="18"/>
                <w:szCs w:val="18"/>
                <w:highlight w:val="none"/>
              </w:rPr>
              <w:t>ПК-5</w:t>
            </w:r>
          </w:p>
          <w:p w14:paraId="2A849005">
            <w:pPr>
              <w:spacing w:after="0" w:line="240" w:lineRule="auto"/>
              <w:ind w:left="37" w:hanging="37"/>
              <w:rPr>
                <w:rFonts w:eastAsia="Calibri"/>
                <w:bCs/>
                <w:color w:val="auto"/>
                <w:sz w:val="18"/>
                <w:szCs w:val="18"/>
                <w:highlight w:val="none"/>
              </w:rPr>
            </w:pPr>
            <w:r>
              <w:rPr>
                <w:rFonts w:eastAsia="Calibri"/>
                <w:bCs/>
                <w:color w:val="auto"/>
                <w:sz w:val="18"/>
                <w:szCs w:val="18"/>
                <w:highlight w:val="none"/>
              </w:rPr>
              <w:t>Способен использовать различные источники информации для проведения</w:t>
            </w:r>
          </w:p>
          <w:p w14:paraId="19DF653C">
            <w:pPr>
              <w:spacing w:after="0" w:line="240" w:lineRule="auto"/>
              <w:ind w:left="37" w:firstLine="0"/>
              <w:rPr>
                <w:rFonts w:eastAsia="Calibri"/>
                <w:bCs/>
                <w:color w:val="auto"/>
                <w:sz w:val="18"/>
                <w:szCs w:val="18"/>
                <w:highlight w:val="none"/>
              </w:rPr>
            </w:pPr>
            <w:r>
              <w:rPr>
                <w:rFonts w:eastAsia="Calibri"/>
                <w:bCs/>
                <w:color w:val="auto"/>
                <w:sz w:val="18"/>
                <w:szCs w:val="18"/>
                <w:highlight w:val="none"/>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14:paraId="2E0EA479">
            <w:pPr>
              <w:spacing w:after="0" w:line="240" w:lineRule="auto"/>
              <w:ind w:left="37" w:hanging="142"/>
              <w:rPr>
                <w:rFonts w:eastAsia="Calibri"/>
                <w:color w:val="auto"/>
                <w:sz w:val="18"/>
                <w:szCs w:val="18"/>
                <w:highlight w:val="none"/>
              </w:rPr>
            </w:pPr>
            <w:r>
              <w:rPr>
                <w:rFonts w:eastAsia="Calibri"/>
                <w:bCs/>
                <w:color w:val="auto"/>
                <w:sz w:val="18"/>
                <w:szCs w:val="18"/>
                <w:highlight w:val="none"/>
              </w:rPr>
              <w:t>экономики в целом</w:t>
            </w:r>
          </w:p>
        </w:tc>
        <w:tc>
          <w:tcPr>
            <w:tcW w:w="1535" w:type="dxa"/>
          </w:tcPr>
          <w:p w14:paraId="52EF2F57">
            <w:pPr>
              <w:spacing w:after="0" w:line="240" w:lineRule="auto"/>
              <w:ind w:left="0" w:firstLine="0"/>
              <w:rPr>
                <w:color w:val="auto"/>
                <w:sz w:val="18"/>
                <w:szCs w:val="18"/>
                <w:highlight w:val="none"/>
              </w:rPr>
            </w:pPr>
            <w:r>
              <w:rPr>
                <w:b/>
                <w:color w:val="auto"/>
                <w:sz w:val="18"/>
                <w:szCs w:val="18"/>
                <w:highlight w:val="none"/>
              </w:rPr>
              <w:t>ИД-2</w:t>
            </w:r>
            <w:r>
              <w:rPr>
                <w:b/>
                <w:color w:val="auto"/>
                <w:sz w:val="18"/>
                <w:szCs w:val="18"/>
                <w:highlight w:val="none"/>
                <w:vertAlign w:val="subscript"/>
              </w:rPr>
              <w:t>ПК-5</w:t>
            </w:r>
            <w:r>
              <w:rPr>
                <w:color w:val="auto"/>
                <w:sz w:val="18"/>
                <w:szCs w:val="18"/>
                <w:highlight w:val="none"/>
              </w:rPr>
              <w:t xml:space="preserve"> Осуществляет сбор, анализ, систематизацию, оценку и интерпретацию данных, необходимых для решения</w:t>
            </w:r>
          </w:p>
          <w:p w14:paraId="5DD4C4E1">
            <w:pPr>
              <w:spacing w:after="0" w:line="240" w:lineRule="auto"/>
              <w:ind w:left="-7"/>
              <w:rPr>
                <w:bCs/>
                <w:color w:val="auto"/>
                <w:sz w:val="18"/>
                <w:szCs w:val="18"/>
                <w:highlight w:val="none"/>
              </w:rPr>
            </w:pPr>
            <w:r>
              <w:rPr>
                <w:color w:val="auto"/>
                <w:sz w:val="18"/>
                <w:szCs w:val="18"/>
                <w:highlight w:val="none"/>
              </w:rPr>
              <w:t>профессиональных задач</w:t>
            </w:r>
          </w:p>
          <w:p w14:paraId="5C94B790">
            <w:pPr>
              <w:spacing w:after="0" w:line="240" w:lineRule="auto"/>
              <w:jc w:val="center"/>
              <w:rPr>
                <w:color w:val="auto"/>
                <w:sz w:val="18"/>
                <w:szCs w:val="18"/>
                <w:highlight w:val="none"/>
              </w:rPr>
            </w:pPr>
          </w:p>
        </w:tc>
        <w:tc>
          <w:tcPr>
            <w:tcW w:w="1827" w:type="dxa"/>
          </w:tcPr>
          <w:p w14:paraId="40C4A342">
            <w:pPr>
              <w:spacing w:after="0" w:line="240" w:lineRule="auto"/>
              <w:ind w:left="0" w:hanging="124"/>
              <w:rPr>
                <w:color w:val="auto"/>
                <w:sz w:val="18"/>
                <w:szCs w:val="18"/>
                <w:highlight w:val="none"/>
              </w:rPr>
            </w:pPr>
            <w:r>
              <w:rPr>
                <w:b/>
                <w:bCs/>
                <w:color w:val="auto"/>
                <w:sz w:val="18"/>
                <w:szCs w:val="18"/>
                <w:highlight w:val="none"/>
              </w:rPr>
              <w:t>Знать:</w:t>
            </w:r>
            <w:r>
              <w:rPr>
                <w:color w:val="auto"/>
                <w:sz w:val="18"/>
                <w:szCs w:val="18"/>
                <w:highlight w:val="none"/>
              </w:rPr>
              <w:t xml:space="preserve"> методы определения экономической эффективности внедрения новой техники и технологии, организации труда, инновационных предложений;</w:t>
            </w:r>
          </w:p>
          <w:p w14:paraId="4714F503">
            <w:pPr>
              <w:spacing w:after="0" w:line="240" w:lineRule="auto"/>
              <w:ind w:left="0" w:firstLine="0"/>
              <w:rPr>
                <w:color w:val="auto"/>
                <w:sz w:val="18"/>
                <w:szCs w:val="18"/>
                <w:highlight w:val="none"/>
              </w:rPr>
            </w:pPr>
            <w:r>
              <w:rPr>
                <w:b/>
                <w:bCs/>
                <w:color w:val="auto"/>
                <w:sz w:val="18"/>
                <w:szCs w:val="18"/>
                <w:highlight w:val="none"/>
              </w:rPr>
              <w:t>Уметь:</w:t>
            </w:r>
            <w:r>
              <w:rPr>
                <w:color w:val="auto"/>
                <w:sz w:val="18"/>
                <w:szCs w:val="18"/>
                <w:highlight w:val="none"/>
              </w:rPr>
              <w:t xml:space="preserve"> разрабатывать варианты управленческих решений и обосновывать их выбор на основе критериев финансово-экономической эффективности деятельности организации;</w:t>
            </w:r>
          </w:p>
          <w:p w14:paraId="41C1A8AA">
            <w:pPr>
              <w:spacing w:after="0" w:line="240" w:lineRule="auto"/>
              <w:ind w:left="-124" w:firstLine="0"/>
              <w:rPr>
                <w:color w:val="auto"/>
                <w:sz w:val="18"/>
                <w:szCs w:val="18"/>
                <w:highlight w:val="none"/>
              </w:rPr>
            </w:pPr>
            <w:r>
              <w:rPr>
                <w:b/>
                <w:bCs/>
                <w:color w:val="auto"/>
                <w:sz w:val="18"/>
                <w:szCs w:val="18"/>
                <w:highlight w:val="none"/>
              </w:rPr>
              <w:t>Владеть:</w:t>
            </w:r>
            <w:r>
              <w:rPr>
                <w:color w:val="auto"/>
                <w:sz w:val="18"/>
                <w:szCs w:val="18"/>
                <w:highlight w:val="none"/>
              </w:rPr>
              <w:t xml:space="preserve"> навыками организации командной работы коллектива для решения экономических задач и руководство им.</w:t>
            </w:r>
          </w:p>
        </w:tc>
        <w:tc>
          <w:tcPr>
            <w:tcW w:w="1559" w:type="dxa"/>
          </w:tcPr>
          <w:p w14:paraId="242BF6E5">
            <w:pPr>
              <w:spacing w:after="0" w:line="240" w:lineRule="auto"/>
              <w:ind w:left="0" w:firstLine="0"/>
              <w:rPr>
                <w:rFonts w:eastAsia="Calibri"/>
                <w:bCs/>
                <w:color w:val="auto"/>
                <w:sz w:val="18"/>
                <w:szCs w:val="18"/>
                <w:highlight w:val="none"/>
              </w:rPr>
            </w:pPr>
            <w:r>
              <w:rPr>
                <w:rFonts w:eastAsia="Calibri"/>
                <w:bCs/>
                <w:color w:val="auto"/>
                <w:sz w:val="18"/>
                <w:szCs w:val="18"/>
                <w:highlight w:val="none"/>
              </w:rPr>
              <w:t xml:space="preserve">Проф. стандарт: </w:t>
            </w:r>
          </w:p>
          <w:p w14:paraId="00BA10C1">
            <w:pPr>
              <w:spacing w:after="0" w:line="240" w:lineRule="auto"/>
              <w:ind w:left="0" w:firstLine="0"/>
              <w:rPr>
                <w:rFonts w:eastAsia="Calibri"/>
                <w:bCs/>
                <w:color w:val="auto"/>
                <w:sz w:val="18"/>
                <w:szCs w:val="18"/>
                <w:highlight w:val="none"/>
              </w:rPr>
            </w:pPr>
            <w:r>
              <w:rPr>
                <w:rFonts w:eastAsia="Calibri"/>
                <w:bCs/>
                <w:color w:val="auto"/>
                <w:sz w:val="18"/>
                <w:szCs w:val="18"/>
                <w:highlight w:val="none"/>
              </w:rPr>
              <w:t xml:space="preserve">«Экономист предприятия» </w:t>
            </w:r>
          </w:p>
          <w:p w14:paraId="5DBC16D5">
            <w:pPr>
              <w:spacing w:after="0" w:line="240" w:lineRule="auto"/>
              <w:ind w:left="0" w:firstLine="0"/>
              <w:rPr>
                <w:rFonts w:eastAsia="Calibri"/>
                <w:color w:val="auto"/>
                <w:sz w:val="18"/>
                <w:szCs w:val="18"/>
                <w:highlight w:val="none"/>
              </w:rPr>
            </w:pPr>
            <w:r>
              <w:rPr>
                <w:rFonts w:eastAsia="Calibri"/>
                <w:bCs/>
                <w:color w:val="auto"/>
                <w:sz w:val="18"/>
                <w:szCs w:val="18"/>
                <w:highlight w:val="none"/>
              </w:rPr>
              <w:t>08.043</w:t>
            </w:r>
          </w:p>
        </w:tc>
        <w:tc>
          <w:tcPr>
            <w:tcW w:w="725" w:type="dxa"/>
          </w:tcPr>
          <w:p w14:paraId="30A4A39A">
            <w:pPr>
              <w:spacing w:after="0" w:line="240" w:lineRule="auto"/>
              <w:ind w:left="-42" w:right="-108"/>
              <w:jc w:val="center"/>
              <w:rPr>
                <w:color w:val="auto"/>
                <w:sz w:val="18"/>
                <w:szCs w:val="18"/>
                <w:highlight w:val="none"/>
              </w:rPr>
            </w:pPr>
            <w:r>
              <w:rPr>
                <w:color w:val="auto"/>
                <w:sz w:val="18"/>
                <w:szCs w:val="18"/>
                <w:highlight w:val="none"/>
              </w:rPr>
              <w:t>7</w:t>
            </w:r>
          </w:p>
        </w:tc>
        <w:tc>
          <w:tcPr>
            <w:tcW w:w="1535" w:type="dxa"/>
          </w:tcPr>
          <w:p w14:paraId="7B01916C">
            <w:pPr>
              <w:spacing w:after="0" w:line="240" w:lineRule="auto"/>
              <w:ind w:left="-124" w:right="-110" w:firstLine="0"/>
              <w:rPr>
                <w:color w:val="auto"/>
                <w:sz w:val="18"/>
                <w:szCs w:val="18"/>
                <w:highlight w:val="none"/>
              </w:rPr>
            </w:pPr>
            <w:r>
              <w:rPr>
                <w:color w:val="auto"/>
                <w:sz w:val="18"/>
                <w:szCs w:val="18"/>
                <w:highlight w:val="none"/>
              </w:rPr>
              <w:t>Планирование и прогнозирование экономической деятельности организации</w:t>
            </w:r>
          </w:p>
        </w:tc>
      </w:tr>
    </w:tbl>
    <w:p w14:paraId="2F8EBC21">
      <w:pPr>
        <w:widowControl w:val="0"/>
        <w:spacing w:after="0" w:line="240" w:lineRule="auto"/>
        <w:ind w:left="720" w:hanging="720"/>
        <w:rPr>
          <w:b/>
          <w:color w:val="auto"/>
          <w:sz w:val="24"/>
          <w:szCs w:val="24"/>
          <w:highlight w:val="none"/>
        </w:rPr>
      </w:pPr>
      <w:r>
        <w:rPr>
          <w:b/>
          <w:color w:val="auto"/>
          <w:sz w:val="24"/>
          <w:szCs w:val="24"/>
          <w:highlight w:val="none"/>
        </w:rPr>
        <w:t>5. Краткое содержание дисциплины</w:t>
      </w:r>
    </w:p>
    <w:p w14:paraId="5591DDED">
      <w:pPr>
        <w:widowControl w:val="0"/>
        <w:spacing w:after="0" w:line="240" w:lineRule="auto"/>
        <w:ind w:left="720" w:hanging="720"/>
        <w:rPr>
          <w:b/>
          <w:color w:val="auto"/>
          <w:sz w:val="24"/>
          <w:szCs w:val="24"/>
          <w:highlight w:val="none"/>
        </w:rPr>
      </w:pPr>
    </w:p>
    <w:p w14:paraId="1A4B7757">
      <w:pPr>
        <w:widowControl w:val="0"/>
        <w:spacing w:after="0" w:line="240" w:lineRule="auto"/>
        <w:ind w:left="720" w:hanging="720"/>
        <w:rPr>
          <w:color w:val="auto"/>
          <w:sz w:val="24"/>
          <w:szCs w:val="24"/>
          <w:highlight w:val="none"/>
        </w:rPr>
      </w:pPr>
      <w:r>
        <w:rPr>
          <w:color w:val="auto"/>
          <w:sz w:val="24"/>
          <w:szCs w:val="24"/>
          <w:highlight w:val="none"/>
        </w:rPr>
        <w:t xml:space="preserve">Тема </w:t>
      </w:r>
      <w:r>
        <w:rPr>
          <w:color w:val="auto"/>
          <w:sz w:val="24"/>
          <w:szCs w:val="24"/>
          <w:highlight w:val="none"/>
        </w:rPr>
        <w:tab/>
      </w:r>
      <w:r>
        <w:rPr>
          <w:color w:val="auto"/>
          <w:sz w:val="24"/>
          <w:szCs w:val="24"/>
          <w:highlight w:val="none"/>
        </w:rPr>
        <w:t xml:space="preserve">1. </w:t>
      </w:r>
      <w:r>
        <w:rPr>
          <w:color w:val="auto"/>
          <w:sz w:val="24"/>
          <w:szCs w:val="24"/>
          <w:highlight w:val="none"/>
        </w:rPr>
        <w:tab/>
      </w:r>
      <w:r>
        <w:rPr>
          <w:color w:val="auto"/>
          <w:sz w:val="24"/>
          <w:szCs w:val="24"/>
          <w:highlight w:val="none"/>
        </w:rPr>
        <w:t>Общая характеристика финансового контроля.</w:t>
      </w:r>
    </w:p>
    <w:p w14:paraId="4BF67DBA">
      <w:pPr>
        <w:widowControl w:val="0"/>
        <w:spacing w:after="0" w:line="240" w:lineRule="auto"/>
        <w:ind w:left="720" w:hanging="720"/>
        <w:rPr>
          <w:b/>
          <w:color w:val="auto"/>
          <w:sz w:val="24"/>
          <w:szCs w:val="24"/>
          <w:highlight w:val="none"/>
        </w:rPr>
      </w:pPr>
      <w:r>
        <w:rPr>
          <w:color w:val="auto"/>
          <w:sz w:val="24"/>
          <w:szCs w:val="24"/>
          <w:highlight w:val="none"/>
        </w:rPr>
        <w:t>Тема 2. Объекты финансового контроля.</w:t>
      </w:r>
    </w:p>
    <w:p w14:paraId="6DDC128B">
      <w:pPr>
        <w:widowControl w:val="0"/>
        <w:spacing w:after="0" w:line="240" w:lineRule="auto"/>
        <w:ind w:left="720" w:hanging="720"/>
        <w:rPr>
          <w:color w:val="auto"/>
          <w:sz w:val="24"/>
          <w:szCs w:val="24"/>
          <w:highlight w:val="none"/>
        </w:rPr>
      </w:pPr>
      <w:r>
        <w:rPr>
          <w:color w:val="auto"/>
          <w:sz w:val="24"/>
          <w:szCs w:val="24"/>
          <w:highlight w:val="none"/>
        </w:rPr>
        <w:t>Тема 3. Формы и методы финансового контроля.</w:t>
      </w:r>
    </w:p>
    <w:p w14:paraId="3AF9B8B3">
      <w:pPr>
        <w:spacing w:after="0" w:line="240" w:lineRule="auto"/>
        <w:ind w:left="0" w:firstLine="0"/>
        <w:rPr>
          <w:color w:val="auto"/>
          <w:sz w:val="24"/>
          <w:szCs w:val="24"/>
          <w:highlight w:val="none"/>
        </w:rPr>
      </w:pPr>
      <w:r>
        <w:rPr>
          <w:color w:val="auto"/>
          <w:sz w:val="24"/>
          <w:szCs w:val="24"/>
          <w:highlight w:val="none"/>
        </w:rPr>
        <w:t xml:space="preserve">Тема 4. Виды финансового контроля. </w:t>
      </w:r>
    </w:p>
    <w:p w14:paraId="3CBD9C2C">
      <w:pPr>
        <w:widowControl w:val="0"/>
        <w:spacing w:after="0" w:line="240" w:lineRule="auto"/>
        <w:ind w:left="720" w:hanging="720"/>
        <w:rPr>
          <w:color w:val="auto"/>
          <w:sz w:val="24"/>
          <w:szCs w:val="24"/>
          <w:highlight w:val="none"/>
        </w:rPr>
      </w:pPr>
      <w:r>
        <w:rPr>
          <w:color w:val="auto"/>
          <w:sz w:val="24"/>
          <w:szCs w:val="24"/>
          <w:highlight w:val="none"/>
        </w:rPr>
        <w:t xml:space="preserve">Тема 5. Правовые основы аудита.  </w:t>
      </w:r>
    </w:p>
    <w:p w14:paraId="641B5EFD">
      <w:pPr>
        <w:widowControl w:val="0"/>
        <w:spacing w:after="0" w:line="240" w:lineRule="auto"/>
        <w:ind w:left="720" w:hanging="720"/>
        <w:rPr>
          <w:b/>
          <w:color w:val="auto"/>
          <w:sz w:val="24"/>
          <w:szCs w:val="24"/>
          <w:highlight w:val="none"/>
        </w:rPr>
      </w:pPr>
      <w:r>
        <w:rPr>
          <w:color w:val="auto"/>
          <w:sz w:val="24"/>
          <w:szCs w:val="24"/>
          <w:highlight w:val="none"/>
        </w:rPr>
        <w:t>Тема 6. Финансовый контроль в зарубежных странах.</w:t>
      </w:r>
    </w:p>
    <w:p w14:paraId="309C4290">
      <w:pPr>
        <w:widowControl w:val="0"/>
        <w:spacing w:after="0" w:line="240" w:lineRule="auto"/>
        <w:ind w:left="720" w:hanging="720"/>
        <w:rPr>
          <w:b/>
          <w:color w:val="auto"/>
          <w:sz w:val="24"/>
          <w:szCs w:val="24"/>
          <w:highlight w:val="none"/>
        </w:rPr>
      </w:pPr>
    </w:p>
    <w:p w14:paraId="288FAFC2">
      <w:pPr>
        <w:widowControl w:val="0"/>
        <w:spacing w:after="0" w:line="240" w:lineRule="auto"/>
        <w:ind w:left="720" w:hanging="720"/>
        <w:rPr>
          <w:color w:val="auto"/>
          <w:sz w:val="24"/>
          <w:szCs w:val="24"/>
          <w:highlight w:val="none"/>
        </w:rPr>
      </w:pPr>
      <w:r>
        <w:rPr>
          <w:b/>
          <w:color w:val="auto"/>
          <w:sz w:val="24"/>
          <w:szCs w:val="24"/>
          <w:highlight w:val="none"/>
        </w:rPr>
        <w:t xml:space="preserve">6. Форма контроля: </w:t>
      </w:r>
      <w:r>
        <w:rPr>
          <w:color w:val="auto"/>
          <w:sz w:val="24"/>
          <w:szCs w:val="24"/>
          <w:highlight w:val="none"/>
        </w:rPr>
        <w:t>экзамен</w:t>
      </w:r>
    </w:p>
    <w:p w14:paraId="7880C5CC">
      <w:pPr>
        <w:suppressAutoHyphens/>
        <w:spacing w:after="0" w:line="240" w:lineRule="auto"/>
        <w:rPr>
          <w:rFonts w:eastAsia="Calibri"/>
          <w:color w:val="auto"/>
          <w:sz w:val="24"/>
          <w:szCs w:val="24"/>
          <w:highlight w:val="none"/>
        </w:rPr>
      </w:pPr>
    </w:p>
    <w:p w14:paraId="595714F1">
      <w:pPr>
        <w:spacing w:after="0" w:line="240" w:lineRule="auto"/>
        <w:rPr>
          <w:color w:val="auto"/>
          <w:sz w:val="24"/>
          <w:szCs w:val="24"/>
          <w:highlight w:val="none"/>
        </w:rPr>
      </w:pPr>
      <w:r>
        <w:rPr>
          <w:rFonts w:eastAsia="Calibri"/>
          <w:b/>
          <w:color w:val="auto"/>
          <w:sz w:val="24"/>
          <w:szCs w:val="24"/>
          <w:highlight w:val="none"/>
        </w:rPr>
        <w:t>Составитель:</w:t>
      </w:r>
      <w:r>
        <w:rPr>
          <w:rFonts w:eastAsia="Calibri"/>
          <w:color w:val="auto"/>
          <w:sz w:val="24"/>
          <w:szCs w:val="24"/>
          <w:highlight w:val="none"/>
        </w:rPr>
        <w:t xml:space="preserve"> Геготаулина Л.А., и.о. заведующий кафедрой юриспруденции «</w:t>
      </w:r>
      <w:r>
        <w:rPr>
          <w:color w:val="auto"/>
          <w:sz w:val="24"/>
          <w:szCs w:val="24"/>
          <w:highlight w:val="none"/>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14:paraId="12ED3128">
      <w:pPr>
        <w:spacing w:after="0" w:line="240" w:lineRule="auto"/>
        <w:rPr>
          <w:color w:val="auto"/>
          <w:sz w:val="24"/>
          <w:szCs w:val="24"/>
          <w:highlight w:val="none"/>
        </w:rPr>
      </w:pPr>
    </w:p>
    <w:bookmarkEnd w:id="1"/>
    <w:sectPr>
      <w:footerReference r:id="rId7" w:type="first"/>
      <w:footerReference r:id="rId5" w:type="default"/>
      <w:footerReference r:id="rId6" w:type="even"/>
      <w:pgSz w:w="11906" w:h="16838"/>
      <w:pgMar w:top="1137" w:right="570" w:bottom="1262" w:left="1416" w:header="720" w:footer="7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4BC30">
    <w:pPr>
      <w:spacing w:after="37" w:line="240" w:lineRule="auto"/>
      <w:ind w:left="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01A0325C">
    <w:pPr>
      <w:spacing w:after="0" w:line="240" w:lineRule="auto"/>
      <w:ind w:left="0"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71936">
    <w:pPr>
      <w:spacing w:after="37" w:line="240" w:lineRule="auto"/>
      <w:ind w:left="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777C893A">
    <w:pPr>
      <w:spacing w:after="0" w:line="240" w:lineRule="auto"/>
      <w:ind w:left="0" w:firstLine="0"/>
      <w:jc w:val="left"/>
    </w:pPr>
    <w:r>
      <w:rPr>
        <w:rFonts w:ascii="Calibri" w:hAnsi="Calibri" w:eastAsia="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0E9F6">
    <w:pPr>
      <w:spacing w:after="37" w:line="240" w:lineRule="auto"/>
      <w:ind w:left="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2E538420">
    <w:pPr>
      <w:spacing w:after="0" w:line="240" w:lineRule="auto"/>
      <w:ind w:left="0"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5" w:lineRule="auto"/>
      </w:pPr>
      <w:r>
        <w:separator/>
      </w:r>
    </w:p>
  </w:footnote>
  <w:footnote w:type="continuationSeparator" w:id="1">
    <w:p>
      <w:pPr>
        <w:spacing w:before="0" w:after="0" w:line="245"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45438"/>
    <w:multiLevelType w:val="multilevel"/>
    <w:tmpl w:val="00945438"/>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
    <w:nsid w:val="01EB447E"/>
    <w:multiLevelType w:val="multilevel"/>
    <w:tmpl w:val="01EB447E"/>
    <w:lvl w:ilvl="0" w:tentative="0">
      <w:start w:val="2"/>
      <w:numFmt w:val="decimal"/>
      <w:lvlText w:val="%1."/>
      <w:lvlJc w:val="left"/>
      <w:pPr>
        <w:ind w:left="80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1" w:tentative="0">
      <w:start w:val="1"/>
      <w:numFmt w:val="lowerLetter"/>
      <w:lvlText w:val="%2"/>
      <w:lvlJc w:val="left"/>
      <w:pPr>
        <w:ind w:left="162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2" w:tentative="0">
      <w:start w:val="1"/>
      <w:numFmt w:val="lowerRoman"/>
      <w:lvlText w:val="%3"/>
      <w:lvlJc w:val="left"/>
      <w:pPr>
        <w:ind w:left="234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3" w:tentative="0">
      <w:start w:val="1"/>
      <w:numFmt w:val="decimal"/>
      <w:lvlText w:val="%4"/>
      <w:lvlJc w:val="left"/>
      <w:pPr>
        <w:ind w:left="306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4" w:tentative="0">
      <w:start w:val="1"/>
      <w:numFmt w:val="lowerLetter"/>
      <w:lvlText w:val="%5"/>
      <w:lvlJc w:val="left"/>
      <w:pPr>
        <w:ind w:left="378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5" w:tentative="0">
      <w:start w:val="1"/>
      <w:numFmt w:val="lowerRoman"/>
      <w:lvlText w:val="%6"/>
      <w:lvlJc w:val="left"/>
      <w:pPr>
        <w:ind w:left="450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6" w:tentative="0">
      <w:start w:val="1"/>
      <w:numFmt w:val="decimal"/>
      <w:lvlText w:val="%7"/>
      <w:lvlJc w:val="left"/>
      <w:pPr>
        <w:ind w:left="522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7" w:tentative="0">
      <w:start w:val="1"/>
      <w:numFmt w:val="lowerLetter"/>
      <w:lvlText w:val="%8"/>
      <w:lvlJc w:val="left"/>
      <w:pPr>
        <w:ind w:left="5942"/>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8" w:tentative="0">
      <w:start w:val="1"/>
      <w:numFmt w:val="lowerRoman"/>
      <w:lvlText w:val="%9"/>
      <w:lvlJc w:val="left"/>
      <w:pPr>
        <w:ind w:left="6662"/>
      </w:pPr>
      <w:rPr>
        <w:rFonts w:ascii="Times New Roman" w:hAnsi="Times New Roman" w:eastAsia="Times New Roman" w:cs="Times New Roman"/>
        <w:b/>
        <w:i w:val="0"/>
        <w:strike w:val="0"/>
        <w:dstrike w:val="0"/>
        <w:color w:val="000000"/>
        <w:sz w:val="26"/>
        <w:u w:val="none" w:color="000000"/>
        <w:shd w:val="clear" w:color="auto" w:fill="auto"/>
        <w:vertAlign w:val="baseline"/>
      </w:rPr>
    </w:lvl>
  </w:abstractNum>
  <w:abstractNum w:abstractNumId="2">
    <w:nsid w:val="02731B9A"/>
    <w:multiLevelType w:val="multilevel"/>
    <w:tmpl w:val="02731B9A"/>
    <w:lvl w:ilvl="0" w:tentative="0">
      <w:start w:val="1"/>
      <w:numFmt w:val="decimal"/>
      <w:lvlText w:val="%1."/>
      <w:lvlJc w:val="left"/>
      <w:pPr>
        <w:ind w:left="10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
    <w:nsid w:val="03DB1685"/>
    <w:multiLevelType w:val="multilevel"/>
    <w:tmpl w:val="03DB1685"/>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
    <w:nsid w:val="048805FA"/>
    <w:multiLevelType w:val="multilevel"/>
    <w:tmpl w:val="048805FA"/>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70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2"/>
      <w:numFmt w:val="decimal"/>
      <w:lvlRestart w:val="0"/>
      <w:lvlText w:val="%3."/>
      <w:lvlJc w:val="left"/>
      <w:pPr>
        <w:ind w:left="154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12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84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56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8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00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72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
    <w:nsid w:val="0563516A"/>
    <w:multiLevelType w:val="multilevel"/>
    <w:tmpl w:val="0563516A"/>
    <w:lvl w:ilvl="0" w:tentative="0">
      <w:start w:val="1"/>
      <w:numFmt w:val="bullet"/>
      <w:lvlText w:val="-"/>
      <w:lvlJc w:val="left"/>
      <w:pPr>
        <w:ind w:left="998"/>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1"/>
        <w:u w:val="none" w:color="000000"/>
        <w:shd w:val="clear" w:color="auto" w:fill="auto"/>
        <w:vertAlign w:val="baseline"/>
      </w:rPr>
    </w:lvl>
  </w:abstractNum>
  <w:abstractNum w:abstractNumId="6">
    <w:nsid w:val="084A3298"/>
    <w:multiLevelType w:val="multilevel"/>
    <w:tmpl w:val="084A3298"/>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
    <w:nsid w:val="09361732"/>
    <w:multiLevelType w:val="multilevel"/>
    <w:tmpl w:val="09361732"/>
    <w:lvl w:ilvl="0" w:tentative="0">
      <w:start w:val="1"/>
      <w:numFmt w:val="decimal"/>
      <w:lvlText w:val="%1."/>
      <w:lvlJc w:val="left"/>
      <w:pPr>
        <w:ind w:left="10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
    <w:nsid w:val="0B5E43ED"/>
    <w:multiLevelType w:val="multilevel"/>
    <w:tmpl w:val="0B5E43ED"/>
    <w:lvl w:ilvl="0" w:tentative="0">
      <w:start w:val="1"/>
      <w:numFmt w:val="decimal"/>
      <w:lvlText w:val="%1."/>
      <w:lvlJc w:val="left"/>
      <w:pPr>
        <w:ind w:left="75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decimal"/>
      <w:lvlText w:val="%1.%2."/>
      <w:lvlJc w:val="left"/>
      <w:pPr>
        <w:ind w:left="7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3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0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7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4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2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9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6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9">
    <w:nsid w:val="0C2D3EE8"/>
    <w:multiLevelType w:val="multilevel"/>
    <w:tmpl w:val="0C2D3EE8"/>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
    <w:nsid w:val="0D4E161E"/>
    <w:multiLevelType w:val="multilevel"/>
    <w:tmpl w:val="0D4E161E"/>
    <w:lvl w:ilvl="0" w:tentative="0">
      <w:start w:val="1"/>
      <w:numFmt w:val="decimal"/>
      <w:lvlText w:val="%1."/>
      <w:lvlJc w:val="left"/>
      <w:pPr>
        <w:ind w:left="10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1">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0C45DC6"/>
    <w:multiLevelType w:val="multilevel"/>
    <w:tmpl w:val="10C45DC6"/>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3">
    <w:nsid w:val="11A816C1"/>
    <w:multiLevelType w:val="multilevel"/>
    <w:tmpl w:val="11A816C1"/>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4">
    <w:nsid w:val="1446779C"/>
    <w:multiLevelType w:val="multilevel"/>
    <w:tmpl w:val="1446779C"/>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5">
    <w:nsid w:val="149414F9"/>
    <w:multiLevelType w:val="multilevel"/>
    <w:tmpl w:val="149414F9"/>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6">
    <w:nsid w:val="164760C3"/>
    <w:multiLevelType w:val="multilevel"/>
    <w:tmpl w:val="164760C3"/>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7">
    <w:nsid w:val="1C3375BE"/>
    <w:multiLevelType w:val="multilevel"/>
    <w:tmpl w:val="1C3375BE"/>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8">
    <w:nsid w:val="1F954571"/>
    <w:multiLevelType w:val="multilevel"/>
    <w:tmpl w:val="1F954571"/>
    <w:lvl w:ilvl="0" w:tentative="0">
      <w:start w:val="1"/>
      <w:numFmt w:val="bullet"/>
      <w:lvlText w:val="-"/>
      <w:lvlJc w:val="left"/>
      <w:pPr>
        <w:ind w:left="2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9">
    <w:nsid w:val="22BA7AB6"/>
    <w:multiLevelType w:val="multilevel"/>
    <w:tmpl w:val="22BA7AB6"/>
    <w:lvl w:ilvl="0" w:tentative="0">
      <w:start w:val="1"/>
      <w:numFmt w:val="decimal"/>
      <w:lvlText w:val="%1."/>
      <w:lvlJc w:val="left"/>
      <w:pPr>
        <w:ind w:left="10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0">
    <w:nsid w:val="25B7150C"/>
    <w:multiLevelType w:val="multilevel"/>
    <w:tmpl w:val="25B7150C"/>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1">
    <w:nsid w:val="25E90A1E"/>
    <w:multiLevelType w:val="multilevel"/>
    <w:tmpl w:val="25E90A1E"/>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abstractNum>
  <w:abstractNum w:abstractNumId="22">
    <w:nsid w:val="270E05A8"/>
    <w:multiLevelType w:val="multilevel"/>
    <w:tmpl w:val="270E05A8"/>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3">
    <w:nsid w:val="27C857CE"/>
    <w:multiLevelType w:val="multilevel"/>
    <w:tmpl w:val="27C857CE"/>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4">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5">
    <w:nsid w:val="2F476E48"/>
    <w:multiLevelType w:val="multilevel"/>
    <w:tmpl w:val="2F476E48"/>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6">
    <w:nsid w:val="34BA74F8"/>
    <w:multiLevelType w:val="multilevel"/>
    <w:tmpl w:val="34BA74F8"/>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7">
    <w:nsid w:val="368E33E5"/>
    <w:multiLevelType w:val="multilevel"/>
    <w:tmpl w:val="368E33E5"/>
    <w:lvl w:ilvl="0" w:tentative="0">
      <w:start w:val="1"/>
      <w:numFmt w:val="decimal"/>
      <w:lvlText w:val="%1."/>
      <w:lvlJc w:val="left"/>
      <w:pPr>
        <w:ind w:left="2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8">
    <w:nsid w:val="36CF5887"/>
    <w:multiLevelType w:val="multilevel"/>
    <w:tmpl w:val="36CF5887"/>
    <w:lvl w:ilvl="0" w:tentative="0">
      <w:start w:val="2"/>
      <w:numFmt w:val="decimal"/>
      <w:lvlText w:val="%1."/>
      <w:lvlJc w:val="left"/>
      <w:pPr>
        <w:ind w:left="99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9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51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23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95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7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9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11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83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9">
    <w:nsid w:val="37CE0EDA"/>
    <w:multiLevelType w:val="multilevel"/>
    <w:tmpl w:val="37CE0EDA"/>
    <w:lvl w:ilvl="0" w:tentative="0">
      <w:start w:val="1"/>
      <w:numFmt w:val="bullet"/>
      <w:lvlText w:val="-"/>
      <w:lvlJc w:val="left"/>
      <w:pPr>
        <w:ind w:left="44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0">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39967937"/>
    <w:multiLevelType w:val="multilevel"/>
    <w:tmpl w:val="39967937"/>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2">
    <w:nsid w:val="401105FE"/>
    <w:multiLevelType w:val="multilevel"/>
    <w:tmpl w:val="401105FE"/>
    <w:lvl w:ilvl="0" w:tentative="0">
      <w:start w:val="1"/>
      <w:numFmt w:val="decimal"/>
      <w:lvlText w:val="%1."/>
      <w:lvlJc w:val="left"/>
      <w:pPr>
        <w:ind w:left="2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3">
    <w:nsid w:val="43A540E5"/>
    <w:multiLevelType w:val="multilevel"/>
    <w:tmpl w:val="43A540E5"/>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4">
    <w:nsid w:val="44F644B9"/>
    <w:multiLevelType w:val="multilevel"/>
    <w:tmpl w:val="44F644B9"/>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abstractNum>
  <w:abstractNum w:abstractNumId="35">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6">
    <w:nsid w:val="4B1F30F7"/>
    <w:multiLevelType w:val="multilevel"/>
    <w:tmpl w:val="4B1F30F7"/>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7">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8">
    <w:nsid w:val="4DFA3119"/>
    <w:multiLevelType w:val="multilevel"/>
    <w:tmpl w:val="4DFA3119"/>
    <w:lvl w:ilvl="0" w:tentative="0">
      <w:start w:val="1"/>
      <w:numFmt w:val="decimal"/>
      <w:lvlText w:val="%1."/>
      <w:lvlJc w:val="left"/>
      <w:pPr>
        <w:ind w:left="113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9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51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23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95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7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9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11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83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9">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0">
    <w:nsid w:val="57436637"/>
    <w:multiLevelType w:val="multilevel"/>
    <w:tmpl w:val="57436637"/>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1">
    <w:nsid w:val="594B5895"/>
    <w:multiLevelType w:val="multilevel"/>
    <w:tmpl w:val="594B5895"/>
    <w:lvl w:ilvl="0" w:tentative="0">
      <w:start w:val="1"/>
      <w:numFmt w:val="bullet"/>
      <w:lvlText w:val=""/>
      <w:lvlJc w:val="left"/>
      <w:pPr>
        <w:ind w:left="650"/>
      </w:pPr>
      <w:rPr>
        <w:rFonts w:ascii="Wingdings" w:hAnsi="Wingdings" w:eastAsia="Wingdings" w:cs="Wingdings"/>
        <w:b w:val="0"/>
        <w:i w:val="0"/>
        <w:strike w:val="0"/>
        <w:dstrike w:val="0"/>
        <w:color w:val="000000"/>
        <w:sz w:val="26"/>
        <w:u w:val="none" w:color="000000"/>
        <w:shd w:val="clear" w:color="auto" w:fill="auto"/>
        <w:vertAlign w:val="baseline"/>
      </w:rPr>
    </w:lvl>
    <w:lvl w:ilvl="1" w:tentative="0">
      <w:start w:val="1"/>
      <w:numFmt w:val="bullet"/>
      <w:lvlText w:val="-"/>
      <w:lvlJc w:val="left"/>
      <w:pPr>
        <w:ind w:left="100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7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9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1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3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5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7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94"/>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3">
    <w:nsid w:val="5AAC5215"/>
    <w:multiLevelType w:val="multilevel"/>
    <w:tmpl w:val="5AAC5215"/>
    <w:lvl w:ilvl="0" w:tentative="0">
      <w:start w:val="1"/>
      <w:numFmt w:val="bullet"/>
      <w:lvlText w:val="-"/>
      <w:lvlJc w:val="left"/>
      <w:pPr>
        <w:ind w:left="30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4">
    <w:nsid w:val="5BB864B5"/>
    <w:multiLevelType w:val="multilevel"/>
    <w:tmpl w:val="5BB864B5"/>
    <w:lvl w:ilvl="0" w:tentative="0">
      <w:start w:val="1"/>
      <w:numFmt w:val="decimal"/>
      <w:lvlText w:val="%1."/>
      <w:lvlJc w:val="left"/>
      <w:pPr>
        <w:ind w:left="10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5">
    <w:nsid w:val="5C87669E"/>
    <w:multiLevelType w:val="multilevel"/>
    <w:tmpl w:val="5C87669E"/>
    <w:lvl w:ilvl="0" w:tentative="0">
      <w:start w:val="1"/>
      <w:numFmt w:val="bullet"/>
      <w:lvlText w:val="-"/>
      <w:lvlJc w:val="left"/>
      <w:pPr>
        <w:ind w:left="30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6">
    <w:nsid w:val="5D8B7280"/>
    <w:multiLevelType w:val="multilevel"/>
    <w:tmpl w:val="5D8B7280"/>
    <w:lvl w:ilvl="0" w:tentative="0">
      <w:start w:val="13"/>
      <w:numFmt w:val="decimal"/>
      <w:lvlText w:val="%1."/>
      <w:lvlJc w:val="left"/>
      <w:pPr>
        <w:ind w:left="10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7">
    <w:nsid w:val="5FE21D27"/>
    <w:multiLevelType w:val="multilevel"/>
    <w:tmpl w:val="5FE21D27"/>
    <w:lvl w:ilvl="0" w:tentative="0">
      <w:start w:val="1"/>
      <w:numFmt w:val="decimal"/>
      <w:lvlText w:val="%1."/>
      <w:lvlJc w:val="left"/>
      <w:pPr>
        <w:ind w:left="10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8">
    <w:nsid w:val="61F94C70"/>
    <w:multiLevelType w:val="multilevel"/>
    <w:tmpl w:val="61F94C70"/>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9">
    <w:nsid w:val="625C2147"/>
    <w:multiLevelType w:val="multilevel"/>
    <w:tmpl w:val="625C2147"/>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0">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51">
    <w:nsid w:val="6EEA68A6"/>
    <w:multiLevelType w:val="multilevel"/>
    <w:tmpl w:val="6EEA68A6"/>
    <w:lvl w:ilvl="0" w:tentative="0">
      <w:start w:val="1"/>
      <w:numFmt w:val="decimal"/>
      <w:lvlText w:val="%1."/>
      <w:lvlJc w:val="left"/>
      <w:pPr>
        <w:ind w:left="100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i w:val="0"/>
        <w:strike w:val="0"/>
        <w:dstrike w:val="0"/>
        <w:color w:val="000000"/>
        <w:sz w:val="26"/>
        <w:u w:val="none" w:color="000000"/>
        <w:shd w:val="clear" w:color="auto" w:fill="auto"/>
        <w:vertAlign w:val="baseline"/>
      </w:rPr>
    </w:lvl>
  </w:abstractNum>
  <w:abstractNum w:abstractNumId="52">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3">
    <w:nsid w:val="716B75C0"/>
    <w:multiLevelType w:val="multilevel"/>
    <w:tmpl w:val="716B75C0"/>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4">
    <w:nsid w:val="72382D90"/>
    <w:multiLevelType w:val="multilevel"/>
    <w:tmpl w:val="72382D90"/>
    <w:lvl w:ilvl="0" w:tentative="0">
      <w:start w:val="1"/>
      <w:numFmt w:val="bullet"/>
      <w:lvlText w:val="-"/>
      <w:lvlJc w:val="left"/>
      <w:pPr>
        <w:ind w:left="44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5">
    <w:nsid w:val="727F3972"/>
    <w:multiLevelType w:val="multilevel"/>
    <w:tmpl w:val="727F3972"/>
    <w:lvl w:ilvl="0" w:tentative="0">
      <w:start w:val="1"/>
      <w:numFmt w:val="bullet"/>
      <w:lvlText w:val="-"/>
      <w:lvlJc w:val="left"/>
      <w:pPr>
        <w:ind w:left="2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6">
    <w:nsid w:val="78AD4497"/>
    <w:multiLevelType w:val="multilevel"/>
    <w:tmpl w:val="78AD4497"/>
    <w:lvl w:ilvl="0" w:tentative="0">
      <w:start w:val="1"/>
      <w:numFmt w:val="decimal"/>
      <w:lvlText w:val="%1."/>
      <w:lvlJc w:val="left"/>
      <w:pPr>
        <w:ind w:left="10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7">
    <w:nsid w:val="79C60381"/>
    <w:multiLevelType w:val="multilevel"/>
    <w:tmpl w:val="79C60381"/>
    <w:lvl w:ilvl="0" w:tentative="0">
      <w:start w:val="1"/>
      <w:numFmt w:val="bullet"/>
      <w:lvlText w:val="-"/>
      <w:lvlJc w:val="left"/>
      <w:pPr>
        <w:ind w:left="44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8">
    <w:nsid w:val="7B1118F1"/>
    <w:multiLevelType w:val="multilevel"/>
    <w:tmpl w:val="7B1118F1"/>
    <w:lvl w:ilvl="0" w:tentative="0">
      <w:start w:val="1"/>
      <w:numFmt w:val="bullet"/>
      <w:lvlText w:val="-"/>
      <w:lvlJc w:val="left"/>
      <w:pPr>
        <w:ind w:left="30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8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5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4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num w:numId="1">
    <w:abstractNumId w:val="8"/>
  </w:num>
  <w:num w:numId="2">
    <w:abstractNumId w:val="1"/>
  </w:num>
  <w:num w:numId="3">
    <w:abstractNumId w:val="56"/>
  </w:num>
  <w:num w:numId="4">
    <w:abstractNumId w:val="47"/>
  </w:num>
  <w:num w:numId="5">
    <w:abstractNumId w:val="51"/>
  </w:num>
  <w:num w:numId="6">
    <w:abstractNumId w:val="10"/>
  </w:num>
  <w:num w:numId="7">
    <w:abstractNumId w:val="44"/>
  </w:num>
  <w:num w:numId="8">
    <w:abstractNumId w:val="7"/>
  </w:num>
  <w:num w:numId="9">
    <w:abstractNumId w:val="27"/>
  </w:num>
  <w:num w:numId="10">
    <w:abstractNumId w:val="32"/>
  </w:num>
  <w:num w:numId="11">
    <w:abstractNumId w:val="41"/>
  </w:num>
  <w:num w:numId="12">
    <w:abstractNumId w:val="18"/>
  </w:num>
  <w:num w:numId="13">
    <w:abstractNumId w:val="21"/>
  </w:num>
  <w:num w:numId="14">
    <w:abstractNumId w:val="34"/>
  </w:num>
  <w:num w:numId="15">
    <w:abstractNumId w:val="19"/>
  </w:num>
  <w:num w:numId="16">
    <w:abstractNumId w:val="28"/>
  </w:num>
  <w:num w:numId="17">
    <w:abstractNumId w:val="46"/>
  </w:num>
  <w:num w:numId="18">
    <w:abstractNumId w:val="11"/>
  </w:num>
  <w:num w:numId="19">
    <w:abstractNumId w:val="35"/>
  </w:num>
  <w:num w:numId="20">
    <w:abstractNumId w:val="24"/>
  </w:num>
  <w:num w:numId="21">
    <w:abstractNumId w:val="37"/>
  </w:num>
  <w:num w:numId="22">
    <w:abstractNumId w:val="42"/>
  </w:num>
  <w:num w:numId="23">
    <w:abstractNumId w:val="50"/>
  </w:num>
  <w:num w:numId="24">
    <w:abstractNumId w:val="52"/>
  </w:num>
  <w:num w:numId="25">
    <w:abstractNumId w:val="39"/>
  </w:num>
  <w:num w:numId="26">
    <w:abstractNumId w:val="30"/>
  </w:num>
  <w:num w:numId="27">
    <w:abstractNumId w:val="2"/>
  </w:num>
  <w:num w:numId="28">
    <w:abstractNumId w:val="5"/>
  </w:num>
  <w:num w:numId="29">
    <w:abstractNumId w:val="16"/>
  </w:num>
  <w:num w:numId="30">
    <w:abstractNumId w:val="33"/>
  </w:num>
  <w:num w:numId="31">
    <w:abstractNumId w:val="9"/>
  </w:num>
  <w:num w:numId="32">
    <w:abstractNumId w:val="48"/>
  </w:num>
  <w:num w:numId="33">
    <w:abstractNumId w:val="57"/>
  </w:num>
  <w:num w:numId="34">
    <w:abstractNumId w:val="12"/>
  </w:num>
  <w:num w:numId="35">
    <w:abstractNumId w:val="45"/>
  </w:num>
  <w:num w:numId="36">
    <w:abstractNumId w:val="43"/>
  </w:num>
  <w:num w:numId="37">
    <w:abstractNumId w:val="53"/>
  </w:num>
  <w:num w:numId="38">
    <w:abstractNumId w:val="6"/>
  </w:num>
  <w:num w:numId="39">
    <w:abstractNumId w:val="26"/>
  </w:num>
  <w:num w:numId="40">
    <w:abstractNumId w:val="23"/>
  </w:num>
  <w:num w:numId="41">
    <w:abstractNumId w:val="40"/>
  </w:num>
  <w:num w:numId="42">
    <w:abstractNumId w:val="17"/>
  </w:num>
  <w:num w:numId="43">
    <w:abstractNumId w:val="29"/>
  </w:num>
  <w:num w:numId="44">
    <w:abstractNumId w:val="22"/>
  </w:num>
  <w:num w:numId="45">
    <w:abstractNumId w:val="49"/>
  </w:num>
  <w:num w:numId="46">
    <w:abstractNumId w:val="20"/>
  </w:num>
  <w:num w:numId="47">
    <w:abstractNumId w:val="36"/>
  </w:num>
  <w:num w:numId="48">
    <w:abstractNumId w:val="15"/>
  </w:num>
  <w:num w:numId="49">
    <w:abstractNumId w:val="25"/>
  </w:num>
  <w:num w:numId="50">
    <w:abstractNumId w:val="54"/>
  </w:num>
  <w:num w:numId="51">
    <w:abstractNumId w:val="31"/>
  </w:num>
  <w:num w:numId="52">
    <w:abstractNumId w:val="0"/>
  </w:num>
  <w:num w:numId="53">
    <w:abstractNumId w:val="13"/>
  </w:num>
  <w:num w:numId="54">
    <w:abstractNumId w:val="14"/>
  </w:num>
  <w:num w:numId="55">
    <w:abstractNumId w:val="58"/>
  </w:num>
  <w:num w:numId="56">
    <w:abstractNumId w:val="3"/>
  </w:num>
  <w:num w:numId="57">
    <w:abstractNumId w:val="4"/>
  </w:num>
  <w:num w:numId="58">
    <w:abstractNumId w:val="38"/>
  </w:num>
  <w:num w:numId="5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575"/>
    <w:rsid w:val="0001355F"/>
    <w:rsid w:val="00015957"/>
    <w:rsid w:val="000279D0"/>
    <w:rsid w:val="0006012E"/>
    <w:rsid w:val="000602F5"/>
    <w:rsid w:val="00072441"/>
    <w:rsid w:val="00090DA7"/>
    <w:rsid w:val="000B0662"/>
    <w:rsid w:val="000E1CA9"/>
    <w:rsid w:val="00105D7D"/>
    <w:rsid w:val="00114A6C"/>
    <w:rsid w:val="00151C83"/>
    <w:rsid w:val="001D563B"/>
    <w:rsid w:val="001F4ECE"/>
    <w:rsid w:val="00204B46"/>
    <w:rsid w:val="0021560E"/>
    <w:rsid w:val="002868FF"/>
    <w:rsid w:val="0029035F"/>
    <w:rsid w:val="002936D1"/>
    <w:rsid w:val="00337A0C"/>
    <w:rsid w:val="003453BB"/>
    <w:rsid w:val="003A251E"/>
    <w:rsid w:val="003A41E6"/>
    <w:rsid w:val="003D73B4"/>
    <w:rsid w:val="004236FE"/>
    <w:rsid w:val="00433CBD"/>
    <w:rsid w:val="004B3F17"/>
    <w:rsid w:val="004C116C"/>
    <w:rsid w:val="004C3BD4"/>
    <w:rsid w:val="004D34E4"/>
    <w:rsid w:val="004E0CAB"/>
    <w:rsid w:val="00503095"/>
    <w:rsid w:val="00521528"/>
    <w:rsid w:val="005246C1"/>
    <w:rsid w:val="005368DF"/>
    <w:rsid w:val="00586318"/>
    <w:rsid w:val="005B31C0"/>
    <w:rsid w:val="005C5EC0"/>
    <w:rsid w:val="00617464"/>
    <w:rsid w:val="006725E4"/>
    <w:rsid w:val="006A1E7F"/>
    <w:rsid w:val="006E5259"/>
    <w:rsid w:val="006F564F"/>
    <w:rsid w:val="007167CB"/>
    <w:rsid w:val="00753ECC"/>
    <w:rsid w:val="00766EFF"/>
    <w:rsid w:val="007C15AE"/>
    <w:rsid w:val="007E397B"/>
    <w:rsid w:val="008209F4"/>
    <w:rsid w:val="008340D3"/>
    <w:rsid w:val="00835F88"/>
    <w:rsid w:val="008B1B3C"/>
    <w:rsid w:val="008D30A7"/>
    <w:rsid w:val="00985342"/>
    <w:rsid w:val="0099622F"/>
    <w:rsid w:val="009A62FF"/>
    <w:rsid w:val="009F00E6"/>
    <w:rsid w:val="00A03BB4"/>
    <w:rsid w:val="00A3713A"/>
    <w:rsid w:val="00A62665"/>
    <w:rsid w:val="00A75A3A"/>
    <w:rsid w:val="00AE4F65"/>
    <w:rsid w:val="00B01176"/>
    <w:rsid w:val="00B45E39"/>
    <w:rsid w:val="00B57635"/>
    <w:rsid w:val="00B84E65"/>
    <w:rsid w:val="00B95371"/>
    <w:rsid w:val="00BC0005"/>
    <w:rsid w:val="00C27B5B"/>
    <w:rsid w:val="00C27D54"/>
    <w:rsid w:val="00C34F38"/>
    <w:rsid w:val="00C41BE1"/>
    <w:rsid w:val="00C52C4D"/>
    <w:rsid w:val="00C60ACA"/>
    <w:rsid w:val="00CB388E"/>
    <w:rsid w:val="00D00C89"/>
    <w:rsid w:val="00D16575"/>
    <w:rsid w:val="00D26BAF"/>
    <w:rsid w:val="00D45CAA"/>
    <w:rsid w:val="00D634C9"/>
    <w:rsid w:val="00D72CF3"/>
    <w:rsid w:val="00DA7E6F"/>
    <w:rsid w:val="00E256D4"/>
    <w:rsid w:val="00E41C8F"/>
    <w:rsid w:val="00EB6F3D"/>
    <w:rsid w:val="00F02A4C"/>
    <w:rsid w:val="00F0363C"/>
    <w:rsid w:val="00F22960"/>
    <w:rsid w:val="00F4549C"/>
    <w:rsid w:val="00F7792D"/>
    <w:rsid w:val="00FA0970"/>
    <w:rsid w:val="00FE4816"/>
    <w:rsid w:val="00FF7609"/>
    <w:rsid w:val="4ECB28C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62" w:line="245" w:lineRule="auto"/>
      <w:ind w:left="300" w:hanging="10"/>
      <w:jc w:val="both"/>
    </w:pPr>
    <w:rPr>
      <w:rFonts w:ascii="Times New Roman" w:hAnsi="Times New Roman" w:eastAsia="Times New Roman" w:cs="Times New Roman"/>
      <w:color w:val="000000"/>
      <w:sz w:val="26"/>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annotation reference"/>
    <w:basedOn w:val="2"/>
    <w:semiHidden/>
    <w:unhideWhenUsed/>
    <w:qFormat/>
    <w:uiPriority w:val="99"/>
    <w:rPr>
      <w:sz w:val="16"/>
      <w:szCs w:val="16"/>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Balloon Text"/>
    <w:basedOn w:val="1"/>
    <w:link w:val="11"/>
    <w:semiHidden/>
    <w:unhideWhenUsed/>
    <w:qFormat/>
    <w:uiPriority w:val="99"/>
    <w:pPr>
      <w:spacing w:after="0" w:line="240" w:lineRule="auto"/>
    </w:pPr>
    <w:rPr>
      <w:rFonts w:ascii="Arial" w:hAnsi="Arial" w:cs="Arial"/>
      <w:sz w:val="18"/>
      <w:szCs w:val="18"/>
    </w:rPr>
  </w:style>
  <w:style w:type="table" w:customStyle="1" w:styleId="7">
    <w:name w:val="TableGrid"/>
    <w:uiPriority w:val="0"/>
    <w:pPr>
      <w:spacing w:after="0" w:line="240" w:lineRule="auto"/>
    </w:pPr>
    <w:tblPr>
      <w:tblCellMar>
        <w:top w:w="0" w:type="dxa"/>
        <w:left w:w="0" w:type="dxa"/>
        <w:bottom w:w="0" w:type="dxa"/>
        <w:right w:w="0" w:type="dxa"/>
      </w:tblCellMar>
    </w:tblPr>
  </w:style>
  <w:style w:type="paragraph" w:customStyle="1" w:styleId="8">
    <w:name w:val="Основной текст3"/>
    <w:basedOn w:val="1"/>
    <w:qFormat/>
    <w:uiPriority w:val="0"/>
    <w:pPr>
      <w:shd w:val="clear" w:color="auto" w:fill="FFFFFF"/>
      <w:spacing w:before="720" w:after="180" w:line="278" w:lineRule="exact"/>
      <w:ind w:left="0" w:hanging="660"/>
      <w:jc w:val="right"/>
    </w:pPr>
    <w:rPr>
      <w:sz w:val="23"/>
      <w:szCs w:val="23"/>
    </w:rPr>
  </w:style>
  <w:style w:type="character" w:customStyle="1" w:styleId="9">
    <w:name w:val="Основной текст (2)_"/>
    <w:basedOn w:val="2"/>
    <w:link w:val="10"/>
    <w:qFormat/>
    <w:uiPriority w:val="0"/>
    <w:rPr>
      <w:rFonts w:ascii="Times New Roman" w:hAnsi="Times New Roman" w:eastAsia="Times New Roman" w:cs="Times New Roman"/>
      <w:sz w:val="28"/>
      <w:szCs w:val="28"/>
      <w:shd w:val="clear" w:color="auto" w:fill="FFFFFF"/>
    </w:rPr>
  </w:style>
  <w:style w:type="paragraph" w:customStyle="1" w:styleId="10">
    <w:name w:val="Основной текст (2)"/>
    <w:basedOn w:val="1"/>
    <w:link w:val="9"/>
    <w:qFormat/>
    <w:uiPriority w:val="0"/>
    <w:pPr>
      <w:widowControl w:val="0"/>
      <w:shd w:val="clear" w:color="auto" w:fill="FFFFFF"/>
      <w:spacing w:after="660" w:line="571" w:lineRule="exact"/>
      <w:ind w:left="0" w:firstLine="0"/>
      <w:jc w:val="center"/>
    </w:pPr>
    <w:rPr>
      <w:color w:val="auto"/>
      <w:sz w:val="28"/>
      <w:szCs w:val="28"/>
    </w:rPr>
  </w:style>
  <w:style w:type="character" w:customStyle="1" w:styleId="11">
    <w:name w:val="Текст выноски Знак"/>
    <w:basedOn w:val="2"/>
    <w:link w:val="6"/>
    <w:semiHidden/>
    <w:qFormat/>
    <w:uiPriority w:val="99"/>
    <w:rPr>
      <w:rFonts w:ascii="Arial" w:hAnsi="Arial" w:eastAsia="Times New Roman" w:cs="Arial"/>
      <w:color w:val="000000"/>
      <w:sz w:val="18"/>
      <w:szCs w:val="18"/>
    </w:rPr>
  </w:style>
  <w:style w:type="paragraph" w:styleId="12">
    <w:name w:val="List Paragraph"/>
    <w:basedOn w:val="1"/>
    <w:link w:val="13"/>
    <w:qFormat/>
    <w:uiPriority w:val="34"/>
    <w:pPr>
      <w:spacing w:after="160" w:line="259" w:lineRule="auto"/>
      <w:ind w:left="720" w:firstLine="0"/>
      <w:contextualSpacing/>
      <w:jc w:val="left"/>
    </w:pPr>
    <w:rPr>
      <w:rFonts w:asciiTheme="minorHAnsi" w:hAnsiTheme="minorHAnsi" w:eastAsiaTheme="minorHAnsi" w:cstheme="minorBidi"/>
      <w:color w:val="auto"/>
      <w:sz w:val="22"/>
      <w:lang w:eastAsia="en-US"/>
    </w:rPr>
  </w:style>
  <w:style w:type="character" w:customStyle="1" w:styleId="13">
    <w:name w:val="Абзац списка Знак"/>
    <w:basedOn w:val="2"/>
    <w:link w:val="12"/>
    <w:locked/>
    <w:uiPriority w:val="34"/>
    <w:rPr>
      <w:rFonts w:eastAsiaTheme="minorHAnsi"/>
      <w:lang w:eastAsia="en-US"/>
    </w:rPr>
  </w:style>
  <w:style w:type="paragraph" w:styleId="14">
    <w:name w:val="No Spacing"/>
    <w:link w:val="15"/>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15">
    <w:name w:val="Без интервала Знак"/>
    <w:link w:val="14"/>
    <w:qFormat/>
    <w:uiPriority w:val="1"/>
    <w:rPr>
      <w:rFonts w:ascii="Calibri" w:hAnsi="Calibri" w:eastAsia="Calibri" w:cs="Calibri"/>
      <w:lang w:eastAsia="ar-SA"/>
    </w:rPr>
  </w:style>
  <w:style w:type="character" w:customStyle="1" w:styleId="16">
    <w:name w:val="Основной текст (2) + 11 pt"/>
    <w:basedOn w:val="9"/>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17">
    <w:name w:val="Основной текст (2) + 12 pt"/>
    <w:basedOn w:val="9"/>
    <w:qFormat/>
    <w:uiPriority w:val="0"/>
    <w:rPr>
      <w:rFonts w:ascii="Times New Roman" w:hAnsi="Times New Roman" w:eastAsia="Times New Roman" w:cs="Times New Roman"/>
      <w:color w:val="262626"/>
      <w:spacing w:val="0"/>
      <w:w w:val="100"/>
      <w:position w:val="0"/>
      <w:sz w:val="24"/>
      <w:szCs w:val="24"/>
      <w:u w:val="none"/>
      <w:shd w:val="clear" w:color="auto" w:fill="FFFFFF"/>
      <w:lang w:val="ru-RU" w:eastAsia="ru-RU" w:bidi="ru-RU"/>
    </w:rPr>
  </w:style>
  <w:style w:type="character" w:customStyle="1" w:styleId="18">
    <w:name w:val="Основной текст (3)_"/>
    <w:link w:val="19"/>
    <w:qFormat/>
    <w:uiPriority w:val="0"/>
    <w:rPr>
      <w:rFonts w:eastAsia="Times New Roman"/>
      <w:shd w:val="clear" w:color="auto" w:fill="FFFFFF"/>
    </w:rPr>
  </w:style>
  <w:style w:type="paragraph" w:customStyle="1" w:styleId="19">
    <w:name w:val="Основной текст (3)"/>
    <w:basedOn w:val="1"/>
    <w:link w:val="18"/>
    <w:qFormat/>
    <w:uiPriority w:val="0"/>
    <w:pPr>
      <w:widowControl w:val="0"/>
      <w:shd w:val="clear" w:color="auto" w:fill="FFFFFF"/>
      <w:spacing w:after="260" w:line="244" w:lineRule="exact"/>
      <w:ind w:left="0" w:firstLine="0"/>
      <w:jc w:val="center"/>
    </w:pPr>
    <w:rPr>
      <w:rFonts w:asciiTheme="minorHAnsi" w:hAnsiTheme="minorHAnsi" w:cstheme="minorBidi"/>
      <w:color w:val="auto"/>
      <w:sz w:val="22"/>
    </w:rPr>
  </w:style>
  <w:style w:type="character" w:customStyle="1" w:styleId="20">
    <w:name w:val="Основной текст (2) + 9 pt;Полужирный;Курсив"/>
    <w:qFormat/>
    <w:uiPriority w:val="0"/>
    <w:rPr>
      <w:rFonts w:ascii="Times New Roman" w:hAnsi="Times New Roman" w:eastAsia="Times New Roman" w:cs="Times New Roman"/>
      <w:b/>
      <w:bCs/>
      <w:i/>
      <w:iCs/>
      <w:color w:val="000000"/>
      <w:spacing w:val="0"/>
      <w:w w:val="100"/>
      <w:position w:val="0"/>
      <w:sz w:val="18"/>
      <w:szCs w:val="18"/>
      <w:u w:val="none"/>
      <w:lang w:val="ru-RU" w:eastAsia="ru-RU" w:bidi="ru-RU"/>
    </w:rPr>
  </w:style>
  <w:style w:type="character" w:customStyle="1" w:styleId="21">
    <w:name w:val="Основной текст (2) + 9 pt"/>
    <w:qFormat/>
    <w:uiPriority w:val="0"/>
    <w:rPr>
      <w:rFonts w:ascii="Times New Roman" w:hAnsi="Times New Roman" w:eastAsia="Times New Roman" w:cs="Times New Roman"/>
      <w:color w:val="000000"/>
      <w:spacing w:val="0"/>
      <w:w w:val="100"/>
      <w:position w:val="0"/>
      <w:sz w:val="18"/>
      <w:szCs w:val="18"/>
      <w:u w:val="none"/>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2BAB85-7508-4D89-A5F4-DBB5E6331AAE}">
  <ds:schemaRefs/>
</ds:datastoreItem>
</file>

<file path=docProps/app.xml><?xml version="1.0" encoding="utf-8"?>
<Properties xmlns="http://schemas.openxmlformats.org/officeDocument/2006/extended-properties" xmlns:vt="http://schemas.openxmlformats.org/officeDocument/2006/docPropsVTypes">
  <Template>Normal</Template>
  <Pages>43</Pages>
  <Words>13531</Words>
  <Characters>77131</Characters>
  <Lines>642</Lines>
  <Paragraphs>180</Paragraphs>
  <TotalTime>0</TotalTime>
  <ScaleCrop>false</ScaleCrop>
  <LinksUpToDate>false</LinksUpToDate>
  <CharactersWithSpaces>90482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2021-06-03T00:52:00Z</dcterms:created>
  <dc:creator>ZavKaf_FinBuh</dc:creator>
  <cp:lastModifiedBy>kab322-03</cp:lastModifiedBy>
  <cp:lastPrinted>2021-06-03T00:30:00Z</cp:lastPrinted>
  <dcterms:modified xsi:type="dcterms:W3CDTF">2026-05-07T01:00:51Z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4F3F7729E31F47E4A32C96595F98BC81_12</vt:lpwstr>
  </property>
</Properties>
</file>